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2A3AA" w14:textId="783A9156" w:rsidR="007436D9" w:rsidRPr="00086309" w:rsidRDefault="007436D9" w:rsidP="00086309">
      <w:pPr>
        <w:tabs>
          <w:tab w:val="left" w:pos="1985"/>
        </w:tabs>
        <w:spacing w:after="60"/>
        <w:rPr>
          <w:rFonts w:ascii="Arial" w:hAnsi="Arial" w:cs="Arial"/>
          <w:b/>
          <w:bCs/>
          <w:noProof/>
          <w:sz w:val="24"/>
          <w:szCs w:val="26"/>
        </w:rPr>
      </w:pPr>
      <w:r w:rsidRPr="00086309">
        <w:rPr>
          <w:rFonts w:ascii="Arial" w:hAnsi="Arial" w:cs="Arial"/>
          <w:b/>
          <w:bCs/>
          <w:noProof/>
          <w:sz w:val="24"/>
          <w:szCs w:val="26"/>
        </w:rPr>
        <w:t>3GPP TSG RAN WG1 #9</w:t>
      </w:r>
      <w:r w:rsidR="00564931">
        <w:rPr>
          <w:rFonts w:ascii="Arial" w:hAnsi="Arial" w:cs="Arial"/>
          <w:b/>
          <w:bCs/>
          <w:noProof/>
          <w:sz w:val="24"/>
          <w:szCs w:val="26"/>
        </w:rPr>
        <w:t xml:space="preserve">9   </w:t>
      </w:r>
      <w:r w:rsidRPr="00086309">
        <w:rPr>
          <w:rFonts w:ascii="Arial" w:hAnsi="Arial" w:cs="Arial"/>
          <w:b/>
          <w:bCs/>
          <w:noProof/>
          <w:sz w:val="24"/>
          <w:szCs w:val="26"/>
        </w:rPr>
        <w:t xml:space="preserve">                        </w:t>
      </w:r>
      <w:r w:rsidR="000C7F6F">
        <w:rPr>
          <w:rFonts w:ascii="Arial" w:hAnsi="Arial" w:cs="Arial"/>
          <w:b/>
          <w:bCs/>
          <w:noProof/>
          <w:sz w:val="24"/>
          <w:szCs w:val="26"/>
        </w:rPr>
        <w:t xml:space="preserve">        </w:t>
      </w:r>
      <w:r w:rsidRPr="00086309">
        <w:rPr>
          <w:rFonts w:ascii="Arial" w:hAnsi="Arial" w:cs="Arial"/>
          <w:b/>
          <w:bCs/>
          <w:noProof/>
          <w:sz w:val="24"/>
          <w:szCs w:val="26"/>
        </w:rPr>
        <w:t xml:space="preserve">        R1-</w:t>
      </w:r>
      <w:r w:rsidRPr="006D6502">
        <w:rPr>
          <w:rFonts w:ascii="Arial" w:hAnsi="Arial" w:cs="Arial"/>
          <w:b/>
          <w:bCs/>
          <w:noProof/>
          <w:sz w:val="24"/>
          <w:szCs w:val="26"/>
        </w:rPr>
        <w:t>19</w:t>
      </w:r>
      <w:r w:rsidR="000C7F6F" w:rsidRPr="006D6502">
        <w:rPr>
          <w:rFonts w:ascii="Arial" w:hAnsi="Arial" w:cs="Arial"/>
          <w:b/>
          <w:bCs/>
          <w:noProof/>
          <w:sz w:val="24"/>
          <w:szCs w:val="26"/>
        </w:rPr>
        <w:t>1</w:t>
      </w:r>
      <w:r w:rsidR="006D6502" w:rsidRPr="006D6502">
        <w:rPr>
          <w:rFonts w:ascii="Arial" w:hAnsi="Arial" w:cs="Arial"/>
          <w:b/>
          <w:bCs/>
          <w:noProof/>
          <w:sz w:val="24"/>
          <w:szCs w:val="26"/>
        </w:rPr>
        <w:t>2639</w:t>
      </w:r>
    </w:p>
    <w:p w14:paraId="4B7DAAF7" w14:textId="3C7A433C" w:rsidR="007436D9" w:rsidRPr="000C7F6F" w:rsidRDefault="00564931" w:rsidP="00086309">
      <w:pPr>
        <w:tabs>
          <w:tab w:val="left" w:pos="1985"/>
        </w:tabs>
        <w:spacing w:after="240"/>
        <w:rPr>
          <w:rFonts w:ascii="Arial" w:hAnsi="Arial" w:cs="Arial"/>
          <w:b/>
          <w:bCs/>
          <w:noProof/>
          <w:sz w:val="24"/>
          <w:szCs w:val="26"/>
        </w:rPr>
      </w:pPr>
      <w:r>
        <w:rPr>
          <w:rFonts w:ascii="Arial" w:hAnsi="Arial" w:cs="Arial"/>
          <w:b/>
          <w:bCs/>
          <w:noProof/>
          <w:sz w:val="24"/>
          <w:szCs w:val="26"/>
        </w:rPr>
        <w:t>Reno, USA</w:t>
      </w:r>
      <w:r w:rsidR="000C7F6F" w:rsidRPr="000C7F6F">
        <w:rPr>
          <w:rFonts w:ascii="Arial" w:hAnsi="Arial" w:cs="Arial"/>
          <w:b/>
          <w:bCs/>
          <w:noProof/>
          <w:sz w:val="24"/>
          <w:szCs w:val="26"/>
        </w:rPr>
        <w:t xml:space="preserve">, </w:t>
      </w:r>
      <w:r>
        <w:rPr>
          <w:rFonts w:ascii="Arial" w:hAnsi="Arial" w:cs="Arial"/>
          <w:b/>
          <w:bCs/>
          <w:noProof/>
          <w:sz w:val="24"/>
          <w:szCs w:val="26"/>
        </w:rPr>
        <w:t>November</w:t>
      </w:r>
      <w:r w:rsidR="000C7F6F" w:rsidRPr="000C7F6F">
        <w:rPr>
          <w:rFonts w:ascii="Arial" w:hAnsi="Arial" w:cs="Arial"/>
          <w:b/>
          <w:bCs/>
          <w:noProof/>
          <w:sz w:val="24"/>
          <w:szCs w:val="26"/>
        </w:rPr>
        <w:t xml:space="preserve"> </w:t>
      </w:r>
      <w:r>
        <w:rPr>
          <w:rFonts w:ascii="Arial" w:hAnsi="Arial" w:cs="Arial"/>
          <w:b/>
          <w:bCs/>
          <w:noProof/>
          <w:sz w:val="24"/>
          <w:szCs w:val="26"/>
        </w:rPr>
        <w:t>18</w:t>
      </w:r>
      <w:r w:rsidR="000C7F6F">
        <w:rPr>
          <w:rFonts w:ascii="Arial" w:hAnsi="Arial" w:cs="Arial"/>
          <w:b/>
          <w:bCs/>
          <w:noProof/>
          <w:sz w:val="24"/>
          <w:szCs w:val="26"/>
        </w:rPr>
        <w:t>th</w:t>
      </w:r>
      <w:r w:rsidR="000C7F6F" w:rsidRPr="000C7F6F">
        <w:rPr>
          <w:rFonts w:ascii="Arial" w:hAnsi="Arial" w:cs="Arial"/>
          <w:b/>
          <w:bCs/>
          <w:noProof/>
          <w:sz w:val="24"/>
          <w:szCs w:val="26"/>
        </w:rPr>
        <w:t xml:space="preserve"> – 2</w:t>
      </w:r>
      <w:r>
        <w:rPr>
          <w:rFonts w:ascii="Arial" w:hAnsi="Arial" w:cs="Arial"/>
          <w:b/>
          <w:bCs/>
          <w:noProof/>
          <w:sz w:val="24"/>
          <w:szCs w:val="26"/>
        </w:rPr>
        <w:t>2nd</w:t>
      </w:r>
      <w:r w:rsidR="000C7F6F" w:rsidRPr="000C7F6F">
        <w:rPr>
          <w:rFonts w:ascii="Arial" w:hAnsi="Arial" w:cs="Arial"/>
          <w:b/>
          <w:bCs/>
          <w:noProof/>
          <w:sz w:val="24"/>
          <w:szCs w:val="26"/>
        </w:rPr>
        <w:t>, 2019</w:t>
      </w:r>
    </w:p>
    <w:p w14:paraId="744138CD" w14:textId="33DBC2FF" w:rsidR="00491D04" w:rsidRPr="00086309" w:rsidRDefault="00B015C3" w:rsidP="00086309">
      <w:pPr>
        <w:tabs>
          <w:tab w:val="left" w:pos="1860"/>
          <w:tab w:val="left" w:pos="3280"/>
        </w:tabs>
        <w:spacing w:after="60"/>
        <w:jc w:val="left"/>
        <w:rPr>
          <w:rFonts w:ascii="Arial" w:hAnsi="Arial" w:cs="Arial"/>
          <w:b/>
          <w:sz w:val="24"/>
          <w:szCs w:val="26"/>
          <w:lang w:val="en-US"/>
        </w:rPr>
      </w:pPr>
      <w:r w:rsidRPr="00086309">
        <w:rPr>
          <w:rFonts w:ascii="Arial" w:hAnsi="Arial" w:cs="Arial"/>
          <w:b/>
          <w:sz w:val="24"/>
          <w:szCs w:val="26"/>
          <w:lang w:val="en-US"/>
        </w:rPr>
        <w:t xml:space="preserve">Source: </w:t>
      </w:r>
      <w:r w:rsidRPr="00086309">
        <w:rPr>
          <w:rFonts w:ascii="Arial" w:hAnsi="Arial" w:cs="Arial"/>
          <w:b/>
          <w:sz w:val="24"/>
          <w:szCs w:val="26"/>
          <w:lang w:val="en-US"/>
        </w:rPr>
        <w:tab/>
        <w:t>ETRI</w:t>
      </w:r>
    </w:p>
    <w:p w14:paraId="052D08E3" w14:textId="2DCF9E4D" w:rsidR="00491D04" w:rsidRPr="008A22C0" w:rsidRDefault="00491D04" w:rsidP="00086309">
      <w:pPr>
        <w:tabs>
          <w:tab w:val="left" w:pos="1860"/>
          <w:tab w:val="left" w:pos="3280"/>
        </w:tabs>
        <w:spacing w:after="60"/>
        <w:jc w:val="left"/>
        <w:rPr>
          <w:rFonts w:ascii="Arial" w:hAnsi="Arial" w:cs="Arial"/>
          <w:b/>
          <w:sz w:val="24"/>
          <w:szCs w:val="26"/>
          <w:lang w:val="en-US"/>
        </w:rPr>
      </w:pPr>
      <w:bookmarkStart w:id="0" w:name="_Hlk21071689"/>
      <w:r w:rsidRPr="008A22C0">
        <w:rPr>
          <w:rFonts w:ascii="Arial" w:hAnsi="Arial" w:cs="Arial"/>
          <w:b/>
          <w:sz w:val="24"/>
          <w:szCs w:val="26"/>
          <w:lang w:val="en-US"/>
        </w:rPr>
        <w:t>Title:</w:t>
      </w:r>
      <w:bookmarkStart w:id="1" w:name="Title"/>
      <w:bookmarkEnd w:id="1"/>
      <w:r w:rsidR="00CF6632" w:rsidRPr="008A22C0">
        <w:rPr>
          <w:rFonts w:ascii="Arial" w:hAnsi="Arial" w:cs="Arial"/>
          <w:b/>
          <w:sz w:val="24"/>
          <w:szCs w:val="26"/>
          <w:lang w:val="en-US"/>
        </w:rPr>
        <w:tab/>
      </w:r>
      <w:r w:rsidR="00564931" w:rsidRPr="008A22C0">
        <w:rPr>
          <w:rFonts w:ascii="Arial" w:hAnsi="Arial" w:cs="Arial"/>
          <w:b/>
          <w:sz w:val="24"/>
          <w:szCs w:val="26"/>
          <w:lang w:val="en-US"/>
        </w:rPr>
        <w:t>Remaining issues</w:t>
      </w:r>
      <w:r w:rsidR="00686BD1" w:rsidRPr="008A22C0">
        <w:rPr>
          <w:rFonts w:ascii="Arial" w:hAnsi="Arial" w:cs="Arial"/>
          <w:b/>
          <w:sz w:val="24"/>
          <w:szCs w:val="26"/>
          <w:lang w:val="en-US"/>
        </w:rPr>
        <w:t xml:space="preserve"> on w</w:t>
      </w:r>
      <w:r w:rsidR="002804B1" w:rsidRPr="008A22C0">
        <w:rPr>
          <w:rFonts w:ascii="Arial" w:hAnsi="Arial" w:cs="Arial"/>
          <w:b/>
          <w:sz w:val="24"/>
          <w:szCs w:val="26"/>
          <w:lang w:val="en-US"/>
        </w:rPr>
        <w:t>ideband operation for NR-U</w:t>
      </w:r>
    </w:p>
    <w:p w14:paraId="2BBA9C0C" w14:textId="7D8ADA48" w:rsidR="00491D04" w:rsidRPr="00086309" w:rsidRDefault="00491D04" w:rsidP="00086309">
      <w:pPr>
        <w:tabs>
          <w:tab w:val="left" w:pos="1860"/>
          <w:tab w:val="left" w:pos="3280"/>
        </w:tabs>
        <w:spacing w:after="60"/>
        <w:jc w:val="left"/>
        <w:rPr>
          <w:rFonts w:ascii="Arial" w:hAnsi="Arial" w:cs="Arial"/>
          <w:b/>
          <w:sz w:val="24"/>
          <w:szCs w:val="26"/>
          <w:lang w:val="en-US"/>
        </w:rPr>
      </w:pPr>
      <w:r w:rsidRPr="008A22C0">
        <w:rPr>
          <w:rFonts w:ascii="Arial" w:hAnsi="Arial" w:cs="Arial"/>
          <w:b/>
          <w:sz w:val="24"/>
          <w:szCs w:val="26"/>
          <w:lang w:val="en-US"/>
        </w:rPr>
        <w:t>Agenda Item:</w:t>
      </w:r>
      <w:r w:rsidRPr="008A22C0">
        <w:rPr>
          <w:rFonts w:ascii="Arial" w:hAnsi="Arial" w:cs="Arial"/>
          <w:b/>
          <w:sz w:val="24"/>
          <w:szCs w:val="26"/>
          <w:lang w:val="en-US"/>
        </w:rPr>
        <w:tab/>
      </w:r>
      <w:r w:rsidR="00DA1CB9" w:rsidRPr="008A22C0">
        <w:rPr>
          <w:rFonts w:ascii="Arial" w:hAnsi="Arial" w:cs="Arial"/>
          <w:b/>
          <w:sz w:val="24"/>
          <w:szCs w:val="26"/>
          <w:lang w:val="en-US"/>
        </w:rPr>
        <w:t>7</w:t>
      </w:r>
      <w:r w:rsidR="00576779" w:rsidRPr="008A22C0">
        <w:rPr>
          <w:rFonts w:ascii="Arial" w:hAnsi="Arial" w:cs="Arial"/>
          <w:b/>
          <w:sz w:val="24"/>
          <w:szCs w:val="26"/>
          <w:lang w:val="en-US"/>
        </w:rPr>
        <w:t>.</w:t>
      </w:r>
      <w:r w:rsidR="005B317F" w:rsidRPr="008A22C0">
        <w:rPr>
          <w:rFonts w:ascii="Arial" w:hAnsi="Arial" w:cs="Arial"/>
          <w:b/>
          <w:sz w:val="24"/>
          <w:szCs w:val="26"/>
          <w:lang w:val="en-US"/>
        </w:rPr>
        <w:t>2.</w:t>
      </w:r>
      <w:r w:rsidR="002804B1" w:rsidRPr="008A22C0">
        <w:rPr>
          <w:rFonts w:ascii="Arial" w:hAnsi="Arial" w:cs="Arial"/>
          <w:b/>
          <w:sz w:val="24"/>
          <w:szCs w:val="26"/>
          <w:lang w:val="en-US"/>
        </w:rPr>
        <w:t>2.2.5</w:t>
      </w:r>
      <w:r w:rsidR="00FC18F7" w:rsidRPr="008A22C0">
        <w:rPr>
          <w:rFonts w:ascii="Arial" w:hAnsi="Arial" w:cs="Arial"/>
          <w:b/>
          <w:sz w:val="24"/>
          <w:szCs w:val="26"/>
          <w:lang w:val="en-US"/>
        </w:rPr>
        <w:t xml:space="preserve">  </w:t>
      </w:r>
      <w:r w:rsidR="001164DE" w:rsidRPr="008A22C0">
        <w:rPr>
          <w:rFonts w:ascii="Arial" w:hAnsi="Arial" w:cs="Arial"/>
          <w:b/>
          <w:sz w:val="24"/>
          <w:szCs w:val="26"/>
          <w:lang w:val="en-US"/>
        </w:rPr>
        <w:t xml:space="preserve"> </w:t>
      </w:r>
      <w:r w:rsidR="002804B1" w:rsidRPr="008A22C0">
        <w:rPr>
          <w:rFonts w:ascii="Arial" w:hAnsi="Arial" w:cs="Arial"/>
          <w:b/>
          <w:sz w:val="24"/>
          <w:szCs w:val="26"/>
          <w:lang w:val="en-US"/>
        </w:rPr>
        <w:t>Wide-band operation</w:t>
      </w:r>
    </w:p>
    <w:bookmarkEnd w:id="0"/>
    <w:p w14:paraId="310138F3" w14:textId="77777777" w:rsidR="00491D04" w:rsidRPr="00086309" w:rsidRDefault="00491D04" w:rsidP="00086309">
      <w:pPr>
        <w:tabs>
          <w:tab w:val="left" w:pos="1860"/>
          <w:tab w:val="left" w:pos="3280"/>
        </w:tabs>
        <w:spacing w:after="60"/>
        <w:jc w:val="left"/>
        <w:rPr>
          <w:rFonts w:ascii="Arial" w:hAnsi="Arial" w:cs="Arial"/>
          <w:b/>
          <w:sz w:val="24"/>
          <w:szCs w:val="26"/>
          <w:lang w:val="en-US"/>
        </w:rPr>
      </w:pPr>
      <w:r w:rsidRPr="00086309">
        <w:rPr>
          <w:rFonts w:ascii="Arial" w:hAnsi="Arial" w:cs="Arial"/>
          <w:b/>
          <w:sz w:val="24"/>
          <w:szCs w:val="26"/>
          <w:lang w:val="en-US"/>
        </w:rPr>
        <w:t>Document for:</w:t>
      </w:r>
      <w:r w:rsidRPr="00086309">
        <w:rPr>
          <w:rFonts w:ascii="Arial" w:hAnsi="Arial" w:cs="Arial"/>
          <w:b/>
          <w:sz w:val="24"/>
          <w:szCs w:val="26"/>
          <w:lang w:val="en-US"/>
        </w:rPr>
        <w:tab/>
      </w:r>
      <w:bookmarkStart w:id="2" w:name="DocumentFor"/>
      <w:bookmarkEnd w:id="2"/>
      <w:r w:rsidRPr="00086309">
        <w:rPr>
          <w:rFonts w:ascii="Arial" w:hAnsi="Arial" w:cs="Arial"/>
          <w:b/>
          <w:sz w:val="24"/>
          <w:szCs w:val="26"/>
          <w:lang w:val="en-US"/>
        </w:rPr>
        <w:t>Discussion</w:t>
      </w:r>
      <w:r w:rsidR="00896FBF" w:rsidRPr="00086309">
        <w:rPr>
          <w:rFonts w:ascii="Arial" w:hAnsi="Arial" w:cs="Arial"/>
          <w:b/>
          <w:sz w:val="24"/>
          <w:szCs w:val="26"/>
          <w:lang w:val="en-US"/>
        </w:rPr>
        <w:t>/Decision</w:t>
      </w:r>
    </w:p>
    <w:p w14:paraId="535A98FD" w14:textId="77777777" w:rsidR="001E2F39" w:rsidRPr="009D67ED" w:rsidRDefault="001E2F39" w:rsidP="00086309">
      <w:pPr>
        <w:pStyle w:val="1"/>
      </w:pPr>
      <w:r w:rsidRPr="00086309">
        <w:t>Introduction</w:t>
      </w:r>
    </w:p>
    <w:p w14:paraId="6E8D62A9" w14:textId="4E7E41FD" w:rsidR="00824D6C" w:rsidRDefault="00244385" w:rsidP="00086309">
      <w:r>
        <w:t>In RAN1 #98bis meeting, the following agreements were made on wideband operation for NR-U [1]:</w:t>
      </w:r>
    </w:p>
    <w:p w14:paraId="68C815C7" w14:textId="77777777" w:rsidR="00244385" w:rsidRDefault="00244385" w:rsidP="00244385">
      <w:pPr>
        <w:spacing w:after="0"/>
      </w:pPr>
      <w:r w:rsidRPr="00FF7D6E">
        <w:rPr>
          <w:highlight w:val="green"/>
        </w:rPr>
        <w:t>Agreement:</w:t>
      </w:r>
    </w:p>
    <w:p w14:paraId="5EF851DA" w14:textId="77777777" w:rsidR="00244385" w:rsidRDefault="00244385" w:rsidP="00244385">
      <w:pPr>
        <w:spacing w:after="0"/>
        <w:rPr>
          <w:lang w:eastAsia="x-none"/>
        </w:rPr>
      </w:pPr>
      <w:r>
        <w:rPr>
          <w:lang w:eastAsia="x-none"/>
        </w:rPr>
        <w:t>For a</w:t>
      </w:r>
      <w:r w:rsidRPr="00A50056">
        <w:rPr>
          <w:lang w:eastAsia="x-none"/>
        </w:rPr>
        <w:t xml:space="preserve"> search space set configuration </w:t>
      </w:r>
      <w:r w:rsidRPr="00ED7CD7">
        <w:rPr>
          <w:lang w:eastAsia="x-none"/>
        </w:rPr>
        <w:t xml:space="preserve">associated </w:t>
      </w:r>
      <w:r>
        <w:rPr>
          <w:lang w:eastAsia="x-none"/>
        </w:rPr>
        <w:t xml:space="preserve">with </w:t>
      </w:r>
      <w:r w:rsidRPr="00ED7CD7">
        <w:rPr>
          <w:lang w:eastAsia="x-none"/>
        </w:rPr>
        <w:t>multiple monitoring locations in the frequency domain</w:t>
      </w:r>
      <w:r>
        <w:rPr>
          <w:lang w:eastAsia="x-none"/>
        </w:rPr>
        <w:t xml:space="preserve"> </w:t>
      </w:r>
      <w:r w:rsidRPr="00ED7CD7">
        <w:rPr>
          <w:lang w:eastAsia="x-none"/>
        </w:rPr>
        <w:t>(</w:t>
      </w:r>
      <w:r>
        <w:rPr>
          <w:lang w:eastAsia="x-none"/>
        </w:rPr>
        <w:t>as per the previous agreement defining such a search space set associated with a CORESET confined within an LBT bandwidth</w:t>
      </w:r>
      <w:r w:rsidRPr="00ED7CD7">
        <w:rPr>
          <w:lang w:eastAsia="x-none"/>
        </w:rPr>
        <w:t>)</w:t>
      </w:r>
      <w:r>
        <w:rPr>
          <w:lang w:eastAsia="x-none"/>
        </w:rPr>
        <w:t>:</w:t>
      </w:r>
    </w:p>
    <w:p w14:paraId="7768FADF" w14:textId="77777777" w:rsidR="00244385" w:rsidRDefault="00244385" w:rsidP="00244385">
      <w:pPr>
        <w:widowControl/>
        <w:numPr>
          <w:ilvl w:val="0"/>
          <w:numId w:val="24"/>
        </w:numPr>
        <w:autoSpaceDE/>
        <w:autoSpaceDN/>
        <w:spacing w:after="0"/>
        <w:ind w:left="360"/>
        <w:jc w:val="left"/>
      </w:pPr>
      <w:r>
        <w:t xml:space="preserve">PRBs allocated by </w:t>
      </w:r>
      <w:proofErr w:type="spellStart"/>
      <w:r w:rsidRPr="00C9109D">
        <w:rPr>
          <w:i/>
        </w:rPr>
        <w:t>frequencyDomainResources</w:t>
      </w:r>
      <w:proofErr w:type="spellEnd"/>
      <w:r>
        <w:t xml:space="preserve"> in the CORESET configuration are confined within one of LBT bandwidths within the BWP corresponding to the CORESET.</w:t>
      </w:r>
    </w:p>
    <w:p w14:paraId="116D45AF" w14:textId="77777777" w:rsidR="00244385" w:rsidRDefault="00244385" w:rsidP="00244385">
      <w:pPr>
        <w:widowControl/>
        <w:numPr>
          <w:ilvl w:val="0"/>
          <w:numId w:val="24"/>
        </w:numPr>
        <w:autoSpaceDE/>
        <w:autoSpaceDN/>
        <w:spacing w:after="0"/>
        <w:ind w:left="360"/>
        <w:jc w:val="left"/>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28170A0A" w14:textId="77777777" w:rsidR="00244385" w:rsidRDefault="00244385" w:rsidP="00244385">
      <w:pPr>
        <w:widowControl/>
        <w:numPr>
          <w:ilvl w:val="0"/>
          <w:numId w:val="23"/>
        </w:numPr>
        <w:autoSpaceDE/>
        <w:autoSpaceDN/>
        <w:spacing w:after="0"/>
        <w:ind w:left="720"/>
        <w:jc w:val="left"/>
      </w:pPr>
      <w:r>
        <w:t xml:space="preserve">CORESET parameters other than frequency domain resource allocation pattern </w:t>
      </w:r>
      <w:proofErr w:type="gramStart"/>
      <w:r>
        <w:t>are</w:t>
      </w:r>
      <w:proofErr w:type="gramEnd"/>
      <w:r>
        <w:t xml:space="preserve"> identical for each of the one or more monitoring locations in the frequency domain.</w:t>
      </w:r>
    </w:p>
    <w:p w14:paraId="3FF78D5A" w14:textId="7D748768" w:rsidR="00244385" w:rsidRDefault="00244385" w:rsidP="00244385">
      <w:pPr>
        <w:widowControl/>
        <w:numPr>
          <w:ilvl w:val="0"/>
          <w:numId w:val="24"/>
        </w:numPr>
        <w:autoSpaceDE/>
        <w:autoSpaceDN/>
        <w:ind w:left="357" w:hanging="357"/>
        <w:jc w:val="left"/>
      </w:pPr>
      <w:r>
        <w:t>Include this and the prior agreement on this issue in an LS to RAN2</w:t>
      </w:r>
    </w:p>
    <w:p w14:paraId="16F69B13" w14:textId="77777777" w:rsidR="00244385" w:rsidRDefault="00244385" w:rsidP="00244385">
      <w:pPr>
        <w:spacing w:after="0"/>
      </w:pPr>
      <w:r w:rsidRPr="0039498B">
        <w:rPr>
          <w:highlight w:val="green"/>
        </w:rPr>
        <w:t>Agreement:</w:t>
      </w:r>
    </w:p>
    <w:p w14:paraId="0DA7F887" w14:textId="77777777" w:rsidR="00244385" w:rsidRDefault="00244385" w:rsidP="00244385">
      <w:pPr>
        <w:spacing w:after="0"/>
      </w:pPr>
      <w:r>
        <w:t>The intra-carrier guard bands on a carrier can be semi-statically adjusted with an RB level granularity. The RAN4 minimum guard band requirements are used as the guard bands when no semi-static adjustment is applied.</w:t>
      </w:r>
    </w:p>
    <w:p w14:paraId="7FF61799" w14:textId="77777777" w:rsidR="00244385" w:rsidRDefault="00244385" w:rsidP="00244385">
      <w:pPr>
        <w:widowControl/>
        <w:numPr>
          <w:ilvl w:val="0"/>
          <w:numId w:val="24"/>
        </w:numPr>
        <w:autoSpaceDE/>
        <w:autoSpaceDN/>
        <w:spacing w:after="0"/>
        <w:jc w:val="left"/>
      </w:pPr>
      <w:r>
        <w:t>The guard bands adjustments do not affect the already agreed restrictions on PUCCH resource allocation.</w:t>
      </w:r>
    </w:p>
    <w:p w14:paraId="63BBC831" w14:textId="039D94C2" w:rsidR="00244385" w:rsidRDefault="00244385" w:rsidP="00244385">
      <w:pPr>
        <w:widowControl/>
        <w:numPr>
          <w:ilvl w:val="0"/>
          <w:numId w:val="24"/>
        </w:numPr>
        <w:autoSpaceDE/>
        <w:autoSpaceDN/>
        <w:ind w:left="714" w:hanging="357"/>
        <w:jc w:val="left"/>
      </w:pPr>
      <w:r>
        <w:t>FFS: Whether and how to handle the case where the intra-carrier guard bands are part of a resource allocation</w:t>
      </w:r>
    </w:p>
    <w:p w14:paraId="35FBE135" w14:textId="77777777" w:rsidR="00244385" w:rsidRDefault="00244385" w:rsidP="00244385">
      <w:pPr>
        <w:spacing w:after="0"/>
      </w:pPr>
      <w:r w:rsidRPr="00DF686C">
        <w:rPr>
          <w:highlight w:val="green"/>
        </w:rPr>
        <w:t>Agreement:</w:t>
      </w:r>
    </w:p>
    <w:p w14:paraId="1AFB8D31" w14:textId="77777777" w:rsidR="00244385" w:rsidRDefault="00244385" w:rsidP="00244385">
      <w:pPr>
        <w:widowControl/>
        <w:numPr>
          <w:ilvl w:val="0"/>
          <w:numId w:val="24"/>
        </w:numPr>
        <w:autoSpaceDE/>
        <w:autoSpaceDN/>
        <w:spacing w:after="0"/>
        <w:jc w:val="left"/>
      </w:pPr>
      <w:r w:rsidRPr="00ED3B3D">
        <w:t xml:space="preserve">For UL transmissions in a serving cell with carrier bandwidth greater than </w:t>
      </w:r>
      <w:r>
        <w:t xml:space="preserve">the </w:t>
      </w:r>
      <w:r w:rsidRPr="00ED3B3D">
        <w:t xml:space="preserve">LBT bandwidth, for the case where UE performs CCA before UL transmission, UE transmits </w:t>
      </w:r>
      <w:r>
        <w:t xml:space="preserve">on the UL </w:t>
      </w:r>
      <w:r w:rsidRPr="00ED3B3D">
        <w:t>only if CCA is successful at UE in all LBT bandwidths</w:t>
      </w:r>
      <w:r>
        <w:t xml:space="preserve"> that overlap with the resource allocation for the UL transmission</w:t>
      </w:r>
    </w:p>
    <w:p w14:paraId="3F644999" w14:textId="77777777" w:rsidR="00244385" w:rsidRDefault="00244385" w:rsidP="00244385">
      <w:pPr>
        <w:widowControl/>
        <w:numPr>
          <w:ilvl w:val="0"/>
          <w:numId w:val="24"/>
        </w:numPr>
        <w:autoSpaceDE/>
        <w:autoSpaceDN/>
        <w:spacing w:after="0"/>
        <w:jc w:val="left"/>
      </w:pPr>
      <w:r>
        <w:t xml:space="preserve">The UE is not expected to receive resource allocations in </w:t>
      </w:r>
      <w:proofErr w:type="spellStart"/>
      <w:r>
        <w:t>discontiguous</w:t>
      </w:r>
      <w:proofErr w:type="spellEnd"/>
      <w:r>
        <w:t xml:space="preserve"> </w:t>
      </w:r>
      <w:r w:rsidRPr="00324A9E">
        <w:t xml:space="preserve">LBT </w:t>
      </w:r>
      <w:r>
        <w:t>bandwidths within a wideband carrier</w:t>
      </w:r>
    </w:p>
    <w:p w14:paraId="05684049" w14:textId="77777777" w:rsidR="00244385" w:rsidRDefault="00244385" w:rsidP="00244385">
      <w:pPr>
        <w:widowControl/>
        <w:numPr>
          <w:ilvl w:val="1"/>
          <w:numId w:val="24"/>
        </w:numPr>
        <w:autoSpaceDE/>
        <w:autoSpaceDN/>
        <w:spacing w:after="0"/>
        <w:jc w:val="left"/>
      </w:pPr>
      <w:r>
        <w:t xml:space="preserve">This does not preclude such resource allocation in </w:t>
      </w:r>
      <w:proofErr w:type="spellStart"/>
      <w:r>
        <w:t>discontiguous</w:t>
      </w:r>
      <w:proofErr w:type="spellEnd"/>
      <w:r>
        <w:t xml:space="preserve"> LBT bandwidths being supported by specifications managed by RAN1 in Rel-16.</w:t>
      </w:r>
    </w:p>
    <w:p w14:paraId="250C6D41" w14:textId="77777777" w:rsidR="00244385" w:rsidRPr="00244385" w:rsidRDefault="00244385" w:rsidP="00086309"/>
    <w:p w14:paraId="4E2B4D17" w14:textId="17FE87BB" w:rsidR="00244385" w:rsidRDefault="00244385" w:rsidP="00086309">
      <w:r>
        <w:t>In this contribution, we provide our view on remaining issues regarding NR-U wideband operation.</w:t>
      </w:r>
      <w:r w:rsidR="008A22C0">
        <w:t xml:space="preserve"> </w:t>
      </w:r>
      <w:r w:rsidR="008A22C0">
        <w:rPr>
          <w:rFonts w:hint="eastAsia"/>
        </w:rPr>
        <w:t>T</w:t>
      </w:r>
      <w:r w:rsidR="008A22C0">
        <w:t>his contribution is a revision of R1-1910997.</w:t>
      </w:r>
    </w:p>
    <w:p w14:paraId="1C5F1D43" w14:textId="77777777" w:rsidR="00244385" w:rsidRPr="00244385" w:rsidRDefault="00244385" w:rsidP="00086309"/>
    <w:p w14:paraId="5298FE59" w14:textId="2CC4B71F" w:rsidR="00E95597" w:rsidRDefault="00DF38E6" w:rsidP="00086309">
      <w:pPr>
        <w:pStyle w:val="1"/>
      </w:pPr>
      <w:r>
        <w:lastRenderedPageBreak/>
        <w:t>Discussion</w:t>
      </w:r>
    </w:p>
    <w:p w14:paraId="76FF48C5" w14:textId="7BA2C89D" w:rsidR="00061F68" w:rsidRPr="004A5A42" w:rsidRDefault="00244385" w:rsidP="00061F68">
      <w:pPr>
        <w:pStyle w:val="4"/>
      </w:pPr>
      <w:r>
        <w:t>Bandwidth part configuration</w:t>
      </w:r>
    </w:p>
    <w:p w14:paraId="1891223C" w14:textId="7489F927" w:rsidR="00752950" w:rsidRDefault="00F64535" w:rsidP="00752950">
      <w:r w:rsidRPr="00331992">
        <w:rPr>
          <w:rFonts w:hint="eastAsia"/>
        </w:rPr>
        <w:t>I</w:t>
      </w:r>
      <w:r w:rsidRPr="00331992">
        <w:t xml:space="preserve">n NR, </w:t>
      </w:r>
      <w:r w:rsidR="00331992" w:rsidRPr="00331992">
        <w:t>the bandw</w:t>
      </w:r>
      <w:r w:rsidR="00331992">
        <w:t xml:space="preserve">idth part framework was introduced to support flexible </w:t>
      </w:r>
      <w:r w:rsidR="000B0297">
        <w:t xml:space="preserve">and dynamic </w:t>
      </w:r>
      <w:r w:rsidR="00331992">
        <w:t xml:space="preserve">use of spectrum and </w:t>
      </w:r>
      <w:r w:rsidR="000B0297">
        <w:t>low UE battery consumption</w:t>
      </w:r>
      <w:r w:rsidR="00331992">
        <w:t xml:space="preserve">. </w:t>
      </w:r>
      <w:r w:rsidR="00707D95">
        <w:t>One or more</w:t>
      </w:r>
      <w:r w:rsidR="00331992">
        <w:t xml:space="preserve"> bandwidth parts can be configured </w:t>
      </w:r>
      <w:r w:rsidR="00707D95">
        <w:t xml:space="preserve">for DL and UL </w:t>
      </w:r>
      <w:r w:rsidR="00331992">
        <w:t xml:space="preserve">within a carrier bandwidth and </w:t>
      </w:r>
      <w:r w:rsidR="00FA11B3">
        <w:t>their location</w:t>
      </w:r>
      <w:r w:rsidR="00331992">
        <w:t xml:space="preserve"> is represented by the starting RB and the length (number of RBs). </w:t>
      </w:r>
      <w:r w:rsidR="00FA11B3">
        <w:t>In addition</w:t>
      </w:r>
      <w:r w:rsidR="00331992">
        <w:t xml:space="preserve">, </w:t>
      </w:r>
      <w:r w:rsidR="00E019F5">
        <w:t xml:space="preserve">at least from RAN1 </w:t>
      </w:r>
      <w:r w:rsidR="00E019F5" w:rsidRPr="00E019F5">
        <w:t>perspective</w:t>
      </w:r>
      <w:r w:rsidR="00331992" w:rsidRPr="00E019F5">
        <w:t xml:space="preserve"> the carrier bandwidth </w:t>
      </w:r>
      <w:r w:rsidR="00FA11B3" w:rsidRPr="00E019F5">
        <w:t xml:space="preserve">itself </w:t>
      </w:r>
      <w:r w:rsidR="00331992" w:rsidRPr="00E019F5">
        <w:t xml:space="preserve">can also be flexibly </w:t>
      </w:r>
      <w:r w:rsidR="00707D95">
        <w:t>configured</w:t>
      </w:r>
      <w:r w:rsidR="00E019F5" w:rsidRPr="00E019F5">
        <w:t xml:space="preserve"> </w:t>
      </w:r>
      <w:r w:rsidR="00210366">
        <w:t>under some RF requirements.</w:t>
      </w:r>
    </w:p>
    <w:p w14:paraId="4F37B8D7" w14:textId="54D39940" w:rsidR="008A2828" w:rsidRDefault="00210366" w:rsidP="000730B0">
      <w:r>
        <w:t>In unlicensed bands</w:t>
      </w:r>
      <w:r w:rsidR="008A2828">
        <w:t xml:space="preserve"> currently being considered</w:t>
      </w:r>
      <w:r>
        <w:t xml:space="preserve"> (e.g., 5 GHz</w:t>
      </w:r>
      <w:r w:rsidR="008A2828">
        <w:t xml:space="preserve"> and 6 GHz</w:t>
      </w:r>
      <w:r>
        <w:t>), t</w:t>
      </w:r>
      <w:r w:rsidR="00B070FB">
        <w:t xml:space="preserve">he </w:t>
      </w:r>
      <w:r w:rsidR="00707D95">
        <w:t xml:space="preserve">degrees of freedom </w:t>
      </w:r>
      <w:r w:rsidR="008A2828">
        <w:t>in</w:t>
      </w:r>
      <w:r w:rsidR="00707D95">
        <w:t xml:space="preserve"> the </w:t>
      </w:r>
      <w:r w:rsidR="00B070FB">
        <w:t xml:space="preserve">spectrum </w:t>
      </w:r>
      <w:r w:rsidR="008A2828">
        <w:t>utilization</w:t>
      </w:r>
      <w:r w:rsidR="00B070FB">
        <w:t xml:space="preserve"> is </w:t>
      </w:r>
      <w:r w:rsidR="008A2828">
        <w:t xml:space="preserve">quite </w:t>
      </w:r>
      <w:r w:rsidR="00B070FB">
        <w:t xml:space="preserve">restricted compared to the licensed band operation due to </w:t>
      </w:r>
      <w:r w:rsidR="00707D95">
        <w:t xml:space="preserve">regulatory requirements and </w:t>
      </w:r>
      <w:r w:rsidR="003650D4">
        <w:t>coexistence</w:t>
      </w:r>
      <w:r w:rsidR="00B070FB">
        <w:t xml:space="preserve"> </w:t>
      </w:r>
      <w:r w:rsidR="00023FF2">
        <w:t>with</w:t>
      </w:r>
      <w:r w:rsidR="00B070FB">
        <w:t xml:space="preserve"> different RAT</w:t>
      </w:r>
      <w:r w:rsidR="00707D95">
        <w:t>s</w:t>
      </w:r>
      <w:r w:rsidR="00B070FB">
        <w:t xml:space="preserve"> (e.g., Wi-Fi)</w:t>
      </w:r>
      <w:r w:rsidR="008A2828">
        <w:t>. As a result,</w:t>
      </w:r>
      <w:r w:rsidR="00B070FB">
        <w:t xml:space="preserve"> it </w:t>
      </w:r>
      <w:r w:rsidR="00707D95">
        <w:t xml:space="preserve">is </w:t>
      </w:r>
      <w:r w:rsidR="000730B0">
        <w:t xml:space="preserve">not easy to </w:t>
      </w:r>
      <w:r w:rsidR="00CC3899">
        <w:t xml:space="preserve">allocate </w:t>
      </w:r>
      <w:r w:rsidR="008A2828">
        <w:t>the spectrum for NR-U carrier as flexible as in Rel-15 NR</w:t>
      </w:r>
      <w:r w:rsidR="000730B0">
        <w:t>.</w:t>
      </w:r>
      <w:r w:rsidR="00B070FB">
        <w:t xml:space="preserve"> However, on the other hand, there may be unexpected NR-U deployment </w:t>
      </w:r>
      <w:r w:rsidR="000730B0">
        <w:t xml:space="preserve">and service </w:t>
      </w:r>
      <w:r w:rsidR="00B070FB">
        <w:t xml:space="preserve">scenarios </w:t>
      </w:r>
      <w:r w:rsidR="000730B0">
        <w:t>as well as</w:t>
      </w:r>
      <w:r w:rsidR="00B070FB">
        <w:t xml:space="preserve"> new</w:t>
      </w:r>
      <w:r w:rsidR="008A2828">
        <w:t>ly identified</w:t>
      </w:r>
      <w:r w:rsidR="00B070FB">
        <w:t xml:space="preserve"> unlicensed spectrum in the future, where the channelization issue is unknown and thus </w:t>
      </w:r>
      <w:r w:rsidR="000730B0">
        <w:t xml:space="preserve">it may be possible to </w:t>
      </w:r>
      <w:r w:rsidR="008A2828">
        <w:t>relax the</w:t>
      </w:r>
      <w:r w:rsidR="000730B0">
        <w:t xml:space="preserve"> CCA mechanism and </w:t>
      </w:r>
      <w:r w:rsidR="008A2828">
        <w:t>the</w:t>
      </w:r>
      <w:r w:rsidR="000730B0">
        <w:t xml:space="preserve"> spectrum </w:t>
      </w:r>
      <w:r w:rsidR="008A2828">
        <w:t>allocation</w:t>
      </w:r>
      <w:r w:rsidR="000730B0">
        <w:t xml:space="preserve">. </w:t>
      </w:r>
      <w:r w:rsidR="00B070FB">
        <w:t xml:space="preserve">Therefore, to make the NR-U specification future-proof, </w:t>
      </w:r>
      <w:r w:rsidR="00B070FB" w:rsidRPr="00E019F5">
        <w:t xml:space="preserve">the </w:t>
      </w:r>
      <w:r w:rsidR="00023FF2">
        <w:t xml:space="preserve">Rel-15 mechanism for carrier and bandwidth part configuration should be kept </w:t>
      </w:r>
      <w:r w:rsidR="00C83AF4">
        <w:t xml:space="preserve">flexible </w:t>
      </w:r>
      <w:r w:rsidR="00023FF2">
        <w:t xml:space="preserve">in NR-U as well. </w:t>
      </w:r>
      <w:r w:rsidR="008A2828">
        <w:t xml:space="preserve">The </w:t>
      </w:r>
      <w:proofErr w:type="spellStart"/>
      <w:r w:rsidR="008A2828">
        <w:t>gNB</w:t>
      </w:r>
      <w:proofErr w:type="spellEnd"/>
      <w:r w:rsidR="008A2828">
        <w:t xml:space="preserve"> is responsible for meeting the regulatory requirements by proper implementation.</w:t>
      </w:r>
    </w:p>
    <w:p w14:paraId="05DE3188" w14:textId="099CF32F" w:rsidR="00331992" w:rsidRPr="00331992" w:rsidRDefault="00033B77" w:rsidP="00752950">
      <w:r w:rsidRPr="00033B77">
        <w:rPr>
          <w:rFonts w:hint="eastAsia"/>
          <w:b/>
        </w:rPr>
        <w:t>P</w:t>
      </w:r>
      <w:r w:rsidRPr="00033B77">
        <w:rPr>
          <w:b/>
        </w:rPr>
        <w:t>roposal 1</w:t>
      </w:r>
      <w:r>
        <w:t xml:space="preserve">: </w:t>
      </w:r>
      <w:r w:rsidR="00023FF2">
        <w:t>T</w:t>
      </w:r>
      <w:r w:rsidR="00023FF2" w:rsidRPr="00E019F5">
        <w:t xml:space="preserve">he </w:t>
      </w:r>
      <w:r w:rsidR="00023FF2">
        <w:t xml:space="preserve">NR Rel-15 mechanism for carrier and bandwidth part configuration is reused </w:t>
      </w:r>
      <w:r w:rsidR="00020EC8">
        <w:t>for</w:t>
      </w:r>
      <w:r w:rsidR="00023FF2">
        <w:t xml:space="preserve"> NR-U</w:t>
      </w:r>
      <w:r>
        <w:t>.</w:t>
      </w:r>
    </w:p>
    <w:p w14:paraId="01814A59" w14:textId="2BE8562A" w:rsidR="00B844D4" w:rsidRDefault="00B844D4" w:rsidP="00061F68"/>
    <w:p w14:paraId="1DD81AAA" w14:textId="430E4116" w:rsidR="00244385" w:rsidRPr="004A5A42" w:rsidRDefault="00244385" w:rsidP="00244385">
      <w:pPr>
        <w:pStyle w:val="4"/>
      </w:pPr>
      <w:r>
        <w:t xml:space="preserve">LBT </w:t>
      </w:r>
      <w:proofErr w:type="spellStart"/>
      <w:r>
        <w:t>subband</w:t>
      </w:r>
      <w:proofErr w:type="spellEnd"/>
      <w:r>
        <w:t xml:space="preserve"> and guard band configuration</w:t>
      </w:r>
    </w:p>
    <w:p w14:paraId="3864A95F" w14:textId="79908B36" w:rsidR="003B652D" w:rsidRDefault="00E33070" w:rsidP="00EF0E89">
      <w:r>
        <w:t>For NR-U</w:t>
      </w:r>
      <w:r w:rsidR="00C83AF4">
        <w:t xml:space="preserve"> wideband operation</w:t>
      </w:r>
      <w:r>
        <w:t xml:space="preserve"> </w:t>
      </w:r>
      <w:r w:rsidR="003B652D">
        <w:t>based on</w:t>
      </w:r>
      <w:r>
        <w:t xml:space="preserve"> a single carrier</w:t>
      </w:r>
      <w:r w:rsidR="00C83AF4">
        <w:t xml:space="preserve">, </w:t>
      </w:r>
      <w:r w:rsidR="003B652D">
        <w:t xml:space="preserve">guard bands between LBT </w:t>
      </w:r>
      <w:proofErr w:type="spellStart"/>
      <w:r w:rsidR="003B652D">
        <w:t>subbands</w:t>
      </w:r>
      <w:proofErr w:type="spellEnd"/>
      <w:r w:rsidR="003B652D">
        <w:t xml:space="preserve"> </w:t>
      </w:r>
      <w:r w:rsidR="00360C73">
        <w:t xml:space="preserve">(i.e., RB sets) </w:t>
      </w:r>
      <w:r w:rsidR="003B652D">
        <w:t xml:space="preserve">are necessary at least in the beginning of a </w:t>
      </w:r>
      <w:r w:rsidR="00C8130A">
        <w:t>DL/UL burst</w:t>
      </w:r>
      <w:r w:rsidR="003B652D">
        <w:t xml:space="preserve"> in order to support transmission using any LBT </w:t>
      </w:r>
      <w:proofErr w:type="spellStart"/>
      <w:r w:rsidR="003B652D">
        <w:t>subband</w:t>
      </w:r>
      <w:proofErr w:type="spellEnd"/>
      <w:r w:rsidR="003B652D">
        <w:t xml:space="preserve"> combination under LBT uncertainty.</w:t>
      </w:r>
      <w:r w:rsidR="00A91817">
        <w:t xml:space="preserve"> </w:t>
      </w:r>
      <w:r w:rsidR="00360C73">
        <w:t>In previous meetings in RAN1 and RAN4, it was agreed to support</w:t>
      </w:r>
      <w:r w:rsidR="00A91817">
        <w:t xml:space="preserve"> </w:t>
      </w:r>
      <w:r w:rsidR="00360C73">
        <w:t xml:space="preserve">configuration of intra-band guard PRBs on a carrier. However, configuration </w:t>
      </w:r>
      <w:r w:rsidR="00C8130A">
        <w:t xml:space="preserve">details </w:t>
      </w:r>
      <w:r w:rsidR="00360C73">
        <w:t xml:space="preserve">and </w:t>
      </w:r>
      <w:r w:rsidR="00C8130A">
        <w:t xml:space="preserve">behaviour regarding data channel </w:t>
      </w:r>
      <w:r w:rsidR="00020EC8">
        <w:t>transmission thereon</w:t>
      </w:r>
      <w:r w:rsidR="00360C73">
        <w:t xml:space="preserve"> </w:t>
      </w:r>
      <w:r w:rsidR="00020EC8">
        <w:t>a</w:t>
      </w:r>
      <w:bookmarkStart w:id="3" w:name="_GoBack"/>
      <w:bookmarkEnd w:id="3"/>
      <w:r w:rsidR="00020EC8">
        <w:t>re</w:t>
      </w:r>
      <w:r w:rsidR="00360C73">
        <w:t xml:space="preserve"> </w:t>
      </w:r>
      <w:r w:rsidR="00020EC8">
        <w:t>not determined yet.</w:t>
      </w:r>
    </w:p>
    <w:p w14:paraId="0B8F102C" w14:textId="32391267" w:rsidR="00020EC8" w:rsidRDefault="00273345" w:rsidP="00EF0E89">
      <w:r>
        <w:rPr>
          <w:rFonts w:hint="eastAsia"/>
        </w:rPr>
        <w:t>F</w:t>
      </w:r>
      <w:r>
        <w:t xml:space="preserve">irstly, the relation between the guard bands and the LBT </w:t>
      </w:r>
      <w:proofErr w:type="spellStart"/>
      <w:r>
        <w:t>subbands</w:t>
      </w:r>
      <w:proofErr w:type="spellEnd"/>
      <w:r>
        <w:t xml:space="preserve"> needs to be clarified. Two options can be considered:</w:t>
      </w:r>
    </w:p>
    <w:p w14:paraId="1C7EF92E" w14:textId="57C045EF" w:rsidR="002B3E88" w:rsidRDefault="002B3E88" w:rsidP="002B3E88">
      <w:pPr>
        <w:pStyle w:val="a4"/>
        <w:numPr>
          <w:ilvl w:val="0"/>
          <w:numId w:val="21"/>
        </w:numPr>
        <w:spacing w:after="60"/>
        <w:ind w:leftChars="0" w:left="806" w:hanging="403"/>
      </w:pPr>
      <w:r>
        <w:rPr>
          <w:rFonts w:hint="eastAsia"/>
        </w:rPr>
        <w:t>A</w:t>
      </w:r>
      <w:r>
        <w:t xml:space="preserve">lt. 1: LBT </w:t>
      </w:r>
      <w:proofErr w:type="spellStart"/>
      <w:r>
        <w:t>subbands</w:t>
      </w:r>
      <w:proofErr w:type="spellEnd"/>
      <w:r>
        <w:t xml:space="preserve"> and intra-carrier guard bands are complementary to each other.</w:t>
      </w:r>
      <w:r w:rsidR="00046717">
        <w:t xml:space="preserve"> A guard band is located between two LBT </w:t>
      </w:r>
      <w:proofErr w:type="spellStart"/>
      <w:r w:rsidR="00046717">
        <w:t>subbands</w:t>
      </w:r>
      <w:proofErr w:type="spellEnd"/>
      <w:r w:rsidR="00046717">
        <w:t>.</w:t>
      </w:r>
      <w:r w:rsidR="00DB5E32">
        <w:t xml:space="preserve"> (Fig. 1(a))</w:t>
      </w:r>
    </w:p>
    <w:p w14:paraId="4ABBAF52" w14:textId="136BF505" w:rsidR="002B3E88" w:rsidRDefault="002B3E88" w:rsidP="002B3E88">
      <w:pPr>
        <w:pStyle w:val="a4"/>
        <w:numPr>
          <w:ilvl w:val="0"/>
          <w:numId w:val="21"/>
        </w:numPr>
        <w:ind w:leftChars="0"/>
      </w:pPr>
      <w:r>
        <w:rPr>
          <w:rFonts w:hint="eastAsia"/>
        </w:rPr>
        <w:t>A</w:t>
      </w:r>
      <w:r>
        <w:t xml:space="preserve">lt. 2: </w:t>
      </w:r>
      <w:r w:rsidR="00273345">
        <w:t xml:space="preserve">LBT </w:t>
      </w:r>
      <w:proofErr w:type="spellStart"/>
      <w:r w:rsidR="00273345">
        <w:t>subbands</w:t>
      </w:r>
      <w:proofErr w:type="spellEnd"/>
      <w:r w:rsidR="00273345">
        <w:t xml:space="preserve"> are configured, and s</w:t>
      </w:r>
      <w:r w:rsidR="00046717">
        <w:t>ome</w:t>
      </w:r>
      <w:r>
        <w:t xml:space="preserve"> </w:t>
      </w:r>
      <w:r w:rsidR="00046717">
        <w:t xml:space="preserve">PRBs constituting </w:t>
      </w:r>
      <w:r w:rsidR="00273345">
        <w:t xml:space="preserve">the </w:t>
      </w:r>
      <w:r>
        <w:t xml:space="preserve">LBT </w:t>
      </w:r>
      <w:proofErr w:type="spellStart"/>
      <w:r>
        <w:t>subbands</w:t>
      </w:r>
      <w:proofErr w:type="spellEnd"/>
      <w:r>
        <w:t xml:space="preserve"> </w:t>
      </w:r>
      <w:r w:rsidR="00046717">
        <w:t xml:space="preserve">(around edge) </w:t>
      </w:r>
      <w:r>
        <w:t>are configured as intra-carrier guard bands.</w:t>
      </w:r>
      <w:r w:rsidR="00DB5E32">
        <w:t xml:space="preserve"> (Fig. 1(b))</w:t>
      </w:r>
    </w:p>
    <w:p w14:paraId="391B47A6" w14:textId="77777777" w:rsidR="00DC65CA" w:rsidRDefault="00DC65CA" w:rsidP="00DB5E32">
      <w:pPr>
        <w:jc w:val="center"/>
      </w:pPr>
    </w:p>
    <w:p w14:paraId="7C1E315B" w14:textId="0E0D8E5D" w:rsidR="00DB5E32" w:rsidRDefault="00DC65CA" w:rsidP="00DB5E32">
      <w:pPr>
        <w:jc w:val="center"/>
      </w:pPr>
      <w:r>
        <w:object w:dxaOrig="8010" w:dyaOrig="3751" w14:anchorId="504B7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13.5pt;height:146.25pt" o:ole="">
            <v:imagedata r:id="rId8" o:title=""/>
          </v:shape>
          <o:OLEObject Type="Embed" ProgID="Visio.Drawing.15" ShapeID="_x0000_i1031" DrawAspect="Content" ObjectID="_1634724123" r:id="rId9"/>
        </w:object>
      </w:r>
    </w:p>
    <w:p w14:paraId="00CBDD9B" w14:textId="2510D787" w:rsidR="00F05B22" w:rsidRDefault="00F05B22" w:rsidP="00DB5E32">
      <w:pPr>
        <w:jc w:val="center"/>
      </w:pPr>
      <w:r>
        <w:rPr>
          <w:rFonts w:hint="eastAsia"/>
        </w:rPr>
        <w:t>F</w:t>
      </w:r>
      <w:r>
        <w:t xml:space="preserve">ig. 1. Relation between guard bands and LBT </w:t>
      </w:r>
      <w:proofErr w:type="spellStart"/>
      <w:r>
        <w:t>subbands</w:t>
      </w:r>
      <w:proofErr w:type="spellEnd"/>
    </w:p>
    <w:p w14:paraId="4A9FB6BA" w14:textId="685FB6CC" w:rsidR="005D7639" w:rsidRDefault="00273345" w:rsidP="00EF0E89">
      <w:r>
        <w:lastRenderedPageBreak/>
        <w:t xml:space="preserve">In any case, </w:t>
      </w:r>
      <w:r w:rsidR="00046717">
        <w:t xml:space="preserve">UE should acknowledge the information to which LBT </w:t>
      </w:r>
      <w:proofErr w:type="spellStart"/>
      <w:r w:rsidR="00046717">
        <w:t>subband</w:t>
      </w:r>
      <w:proofErr w:type="spellEnd"/>
      <w:r w:rsidR="00046717">
        <w:t xml:space="preserve"> each guard PRB belongs</w:t>
      </w:r>
      <w:r w:rsidR="00C8130A">
        <w:t xml:space="preserve"> in order</w:t>
      </w:r>
      <w:r>
        <w:t xml:space="preserve"> </w:t>
      </w:r>
      <w:r w:rsidR="00347B27">
        <w:t>for</w:t>
      </w:r>
      <w:r>
        <w:t xml:space="preserve"> data channel transmission on guard PRBs</w:t>
      </w:r>
      <w:r w:rsidR="00347B27">
        <w:t xml:space="preserve"> to be enabled</w:t>
      </w:r>
      <w:r w:rsidR="00046717">
        <w:t xml:space="preserve">. </w:t>
      </w:r>
      <w:r>
        <w:t>S</w:t>
      </w:r>
      <w:r w:rsidR="00046717">
        <w:t>uch relation is clear</w:t>
      </w:r>
      <w:r w:rsidR="00DB5E32">
        <w:t xml:space="preserve"> in Alt. 2</w:t>
      </w:r>
      <w:r>
        <w:t xml:space="preserve"> as </w:t>
      </w:r>
      <w:r w:rsidR="00347B27">
        <w:t>illustrated</w:t>
      </w:r>
      <w:r>
        <w:t xml:space="preserve"> in Fig. 1(b)</w:t>
      </w:r>
      <w:r w:rsidR="00046717">
        <w:t xml:space="preserve">. However, </w:t>
      </w:r>
      <w:r w:rsidR="00DB5E32">
        <w:t xml:space="preserve">in </w:t>
      </w:r>
      <w:r w:rsidR="00046717">
        <w:t>Alt. 1, such information needs to be additionally informed to UE</w:t>
      </w:r>
      <w:r w:rsidR="00DB5E32">
        <w:t xml:space="preserve">. Moreover, if the guard PRBs are </w:t>
      </w:r>
      <w:r w:rsidR="00347B27">
        <w:t xml:space="preserve">not part of </w:t>
      </w:r>
      <w:r w:rsidR="00DB5E32">
        <w:t xml:space="preserve">the LBT </w:t>
      </w:r>
      <w:proofErr w:type="spellStart"/>
      <w:r w:rsidR="00DB5E32">
        <w:t>subbands</w:t>
      </w:r>
      <w:proofErr w:type="spellEnd"/>
      <w:r w:rsidR="00DB5E32">
        <w:t xml:space="preserve">, there </w:t>
      </w:r>
      <w:r w:rsidR="00347B27">
        <w:t>may</w:t>
      </w:r>
      <w:r w:rsidR="00DB5E32">
        <w:t xml:space="preserve"> be an </w:t>
      </w:r>
      <w:r w:rsidR="00347B27">
        <w:t xml:space="preserve">additional </w:t>
      </w:r>
      <w:r w:rsidR="00DB5E32">
        <w:t>impact on defining the set of usable PRBs for resource allocation.</w:t>
      </w:r>
    </w:p>
    <w:p w14:paraId="70860045" w14:textId="639EB3BC" w:rsidR="00F05B22" w:rsidRDefault="00F05B22" w:rsidP="00F05B22">
      <w:pPr>
        <w:spacing w:after="60"/>
      </w:pPr>
      <w:r w:rsidRPr="00F05B22">
        <w:rPr>
          <w:rFonts w:hint="eastAsia"/>
          <w:b/>
        </w:rPr>
        <w:t>P</w:t>
      </w:r>
      <w:r w:rsidRPr="00F05B22">
        <w:rPr>
          <w:b/>
        </w:rPr>
        <w:t>roposal 2</w:t>
      </w:r>
      <w:r>
        <w:t xml:space="preserve">: </w:t>
      </w:r>
      <w:r w:rsidR="00347B27">
        <w:t xml:space="preserve">In a carrier, </w:t>
      </w:r>
      <w:r>
        <w:t xml:space="preserve">UE can be configured with LBT </w:t>
      </w:r>
      <w:proofErr w:type="spellStart"/>
      <w:r>
        <w:t>subbands</w:t>
      </w:r>
      <w:proofErr w:type="spellEnd"/>
      <w:r>
        <w:t xml:space="preserve">, and some PRBs constituting the LBT </w:t>
      </w:r>
      <w:proofErr w:type="spellStart"/>
      <w:r>
        <w:t>subbands</w:t>
      </w:r>
      <w:proofErr w:type="spellEnd"/>
      <w:r>
        <w:t xml:space="preserve"> are configured as intra-carrier guard PRBs.</w:t>
      </w:r>
    </w:p>
    <w:p w14:paraId="156CC897" w14:textId="73B0B761" w:rsidR="00F05B22" w:rsidRDefault="00347B27" w:rsidP="00F05B22">
      <w:pPr>
        <w:pStyle w:val="a4"/>
        <w:numPr>
          <w:ilvl w:val="0"/>
          <w:numId w:val="26"/>
        </w:numPr>
        <w:spacing w:after="0"/>
        <w:ind w:leftChars="0" w:left="806" w:hanging="403"/>
      </w:pPr>
      <w:r>
        <w:t>Each</w:t>
      </w:r>
      <w:r w:rsidR="00F05B22">
        <w:t xml:space="preserve"> LBT </w:t>
      </w:r>
      <w:proofErr w:type="spellStart"/>
      <w:r w:rsidR="00F05B22">
        <w:t>subband</w:t>
      </w:r>
      <w:proofErr w:type="spellEnd"/>
      <w:r w:rsidR="00F05B22">
        <w:t xml:space="preserve"> consists of physically consecutive PRBs within a carrier.</w:t>
      </w:r>
    </w:p>
    <w:p w14:paraId="5A03BF7D" w14:textId="39B0D1BA" w:rsidR="00F05B22" w:rsidRDefault="00347B27" w:rsidP="00F05B22">
      <w:pPr>
        <w:pStyle w:val="a4"/>
        <w:numPr>
          <w:ilvl w:val="0"/>
          <w:numId w:val="26"/>
        </w:numPr>
        <w:ind w:leftChars="0"/>
      </w:pPr>
      <w:r>
        <w:t xml:space="preserve">When LBT </w:t>
      </w:r>
      <w:proofErr w:type="spellStart"/>
      <w:r>
        <w:t>subbands</w:t>
      </w:r>
      <w:proofErr w:type="spellEnd"/>
      <w:r>
        <w:t xml:space="preserve"> are configured, e</w:t>
      </w:r>
      <w:r w:rsidR="00F05B22">
        <w:t xml:space="preserve">very PRB in a carrier belongs to one and only one LBT </w:t>
      </w:r>
      <w:proofErr w:type="spellStart"/>
      <w:r w:rsidR="00F05B22">
        <w:t>subband</w:t>
      </w:r>
      <w:proofErr w:type="spellEnd"/>
      <w:r w:rsidR="00F05B22">
        <w:t>.</w:t>
      </w:r>
    </w:p>
    <w:p w14:paraId="656868A8" w14:textId="798F857A" w:rsidR="00E72BF4" w:rsidRDefault="00E72BF4" w:rsidP="00EF0E89"/>
    <w:p w14:paraId="27FFB72A" w14:textId="5F5B5354" w:rsidR="00F05B22" w:rsidRDefault="00347B27" w:rsidP="00347B27">
      <w:r>
        <w:rPr>
          <w:rFonts w:hint="eastAsia"/>
        </w:rPr>
        <w:t>P</w:t>
      </w:r>
      <w:r>
        <w:t xml:space="preserve">er-carrier or per-bandwidth part configuration can be considered for intra-carrier guard bands and LBT </w:t>
      </w:r>
      <w:proofErr w:type="spellStart"/>
      <w:r>
        <w:t>subbands</w:t>
      </w:r>
      <w:proofErr w:type="spellEnd"/>
      <w:r>
        <w:t>. It seems that there is no expected benefit of supporting per-bandwidth part configuration. Considering the RRC signalling overhead, per-carrier (and per subcarrier spacing) configuration may be appropriate. Their</w:t>
      </w:r>
      <w:r w:rsidR="000D596E">
        <w:t xml:space="preserve"> location can be </w:t>
      </w:r>
      <w:r>
        <w:t>commonly applied to</w:t>
      </w:r>
      <w:r w:rsidR="000D596E">
        <w:t xml:space="preserve"> each bandwidth part belonging to the carrier. In addition, since the LBT </w:t>
      </w:r>
      <w:proofErr w:type="spellStart"/>
      <w:r w:rsidR="000D596E">
        <w:t>subbands</w:t>
      </w:r>
      <w:proofErr w:type="spellEnd"/>
      <w:r w:rsidR="000D596E">
        <w:t xml:space="preserve"> and the guard bands are confined within a carrier, </w:t>
      </w:r>
      <w:r w:rsidR="00BA3498">
        <w:t xml:space="preserve">their signalling can be based on </w:t>
      </w:r>
      <w:r w:rsidR="000D596E">
        <w:t>PRB indexing rather than CRB indexing</w:t>
      </w:r>
      <w:r w:rsidR="00BA3498">
        <w:t xml:space="preserve">, </w:t>
      </w:r>
      <w:r w:rsidR="00F746EC">
        <w:t xml:space="preserve">since </w:t>
      </w:r>
      <w:r w:rsidR="00BA3498">
        <w:t>the latter requires larger information size</w:t>
      </w:r>
      <w:r w:rsidR="000D596E">
        <w:t>.</w:t>
      </w:r>
    </w:p>
    <w:p w14:paraId="15F7DA76" w14:textId="7FC4A429" w:rsidR="002E7B81" w:rsidRDefault="002E7B81" w:rsidP="002E7B81">
      <w:r w:rsidRPr="00267DFB">
        <w:rPr>
          <w:rFonts w:hint="eastAsia"/>
          <w:b/>
        </w:rPr>
        <w:t>P</w:t>
      </w:r>
      <w:r w:rsidRPr="00267DFB">
        <w:rPr>
          <w:b/>
        </w:rPr>
        <w:t xml:space="preserve">roposal </w:t>
      </w:r>
      <w:r w:rsidR="00BA3498">
        <w:rPr>
          <w:b/>
        </w:rPr>
        <w:t>3</w:t>
      </w:r>
      <w:r>
        <w:t xml:space="preserve">: </w:t>
      </w:r>
      <w:r w:rsidR="008E4781">
        <w:t>I</w:t>
      </w:r>
      <w:r w:rsidR="00BA3498">
        <w:t xml:space="preserve">ntra-carrier guard bands and </w:t>
      </w:r>
      <w:r>
        <w:t xml:space="preserve">LBT </w:t>
      </w:r>
      <w:proofErr w:type="spellStart"/>
      <w:r>
        <w:t>subband</w:t>
      </w:r>
      <w:r w:rsidR="00BA3498">
        <w:t>s</w:t>
      </w:r>
      <w:proofErr w:type="spellEnd"/>
      <w:r>
        <w:t xml:space="preserve"> </w:t>
      </w:r>
      <w:r w:rsidR="008E4781">
        <w:t xml:space="preserve">are configured </w:t>
      </w:r>
      <w:r>
        <w:t>per carrier and per subcarrier spacing</w:t>
      </w:r>
      <w:r w:rsidR="00BA3498">
        <w:t xml:space="preserve">, </w:t>
      </w:r>
      <w:r>
        <w:t xml:space="preserve">and </w:t>
      </w:r>
      <w:r w:rsidR="006E3F76">
        <w:t xml:space="preserve">their location </w:t>
      </w:r>
      <w:r>
        <w:t xml:space="preserve">is </w:t>
      </w:r>
      <w:r w:rsidR="00BA3498">
        <w:t>applied the same</w:t>
      </w:r>
      <w:r>
        <w:t xml:space="preserve"> </w:t>
      </w:r>
      <w:r w:rsidR="00BA3498">
        <w:t>to</w:t>
      </w:r>
      <w:r>
        <w:t xml:space="preserve"> </w:t>
      </w:r>
      <w:r w:rsidR="003578E4">
        <w:t xml:space="preserve">each </w:t>
      </w:r>
      <w:r>
        <w:t>bandwidth part</w:t>
      </w:r>
      <w:r w:rsidR="00056D3A">
        <w:t xml:space="preserve"> </w:t>
      </w:r>
      <w:r w:rsidR="003578E4">
        <w:t>belonging to</w:t>
      </w:r>
      <w:r w:rsidR="00056D3A">
        <w:t xml:space="preserve"> the carrier</w:t>
      </w:r>
      <w:r>
        <w:t>.</w:t>
      </w:r>
    </w:p>
    <w:p w14:paraId="62FC3AD2" w14:textId="77777777" w:rsidR="00BA3498" w:rsidRDefault="00BA3498" w:rsidP="003E0D9A"/>
    <w:p w14:paraId="6149822B" w14:textId="02B1FA16" w:rsidR="003E0D9A" w:rsidRPr="003E0D9A" w:rsidRDefault="003E0D9A" w:rsidP="003E0D9A">
      <w:r w:rsidRPr="008E4781">
        <w:t>In our understanding</w:t>
      </w:r>
      <w:r w:rsidR="002C40E4" w:rsidRPr="008E4781">
        <w:t>,</w:t>
      </w:r>
      <w:r w:rsidRPr="008E4781">
        <w:t xml:space="preserve"> the RF filter adaptation time will be defined in RAN4 potentially as a UE capability.</w:t>
      </w:r>
      <w:r>
        <w:t xml:space="preserve"> However,</w:t>
      </w:r>
      <w:r w:rsidR="008E4781">
        <w:t xml:space="preserve"> in general,</w:t>
      </w:r>
      <w:r>
        <w:t xml:space="preserve"> </w:t>
      </w:r>
      <w:r w:rsidR="00C03925">
        <w:t xml:space="preserve">the timing when the guard PRBs are turned on may be different from the filter adaptation time especially if it is defined as actual time (in </w:t>
      </w:r>
      <w:proofErr w:type="spellStart"/>
      <w:r w:rsidR="00C03925">
        <w:t>ms</w:t>
      </w:r>
      <w:proofErr w:type="spellEnd"/>
      <w:r w:rsidR="00C03925">
        <w:t>). Therefore,</w:t>
      </w:r>
      <w:r w:rsidR="00C03925">
        <w:rPr>
          <w:rFonts w:hint="eastAsia"/>
        </w:rPr>
        <w:t xml:space="preserve"> </w:t>
      </w:r>
      <w:r>
        <w:t xml:space="preserve">the mechanism </w:t>
      </w:r>
      <w:r w:rsidR="00C03925">
        <w:t>for</w:t>
      </w:r>
      <w:r w:rsidR="00BA3498">
        <w:t xml:space="preserve"> UE </w:t>
      </w:r>
      <w:r w:rsidR="00C03925">
        <w:t xml:space="preserve">to know </w:t>
      </w:r>
      <w:r>
        <w:t>th</w:t>
      </w:r>
      <w:r w:rsidR="00C03925">
        <w:t xml:space="preserve">at </w:t>
      </w:r>
      <w:r>
        <w:t xml:space="preserve">timing needs to be </w:t>
      </w:r>
      <w:r w:rsidR="00BA3498">
        <w:t>prepared</w:t>
      </w:r>
      <w:r>
        <w:t xml:space="preserve"> </w:t>
      </w:r>
      <w:r w:rsidR="00BA3498">
        <w:t xml:space="preserve">on top of the RAN4 </w:t>
      </w:r>
      <w:r w:rsidR="003D5693">
        <w:t>work</w:t>
      </w:r>
      <w:r>
        <w:t xml:space="preserve">. The </w:t>
      </w:r>
      <w:r w:rsidR="00BA3498">
        <w:t xml:space="preserve">turn-on </w:t>
      </w:r>
      <w:r>
        <w:t>timing can be defined relative to the beginning of a Tx burst or a COT</w:t>
      </w:r>
      <w:r w:rsidR="002C40E4">
        <w:t>.</w:t>
      </w:r>
      <w:r>
        <w:t xml:space="preserve"> </w:t>
      </w:r>
      <w:r w:rsidR="002C40E4">
        <w:t>The scheduling complexity may be reduced</w:t>
      </w:r>
      <w:r>
        <w:t xml:space="preserve"> if the timing is aligned with a slot boundary.</w:t>
      </w:r>
      <w:r w:rsidR="001D1770" w:rsidRPr="001D1770">
        <w:t xml:space="preserve"> </w:t>
      </w:r>
      <w:r w:rsidR="001D1770">
        <w:t>The timing can be either predefined or configured by higher layer signalling.</w:t>
      </w:r>
    </w:p>
    <w:p w14:paraId="3741A0DC" w14:textId="2EAD0E56" w:rsidR="004268A4" w:rsidRPr="003E0D9A" w:rsidRDefault="003E0D9A" w:rsidP="00D61E4F">
      <w:r w:rsidRPr="003E0D9A">
        <w:rPr>
          <w:rFonts w:hint="eastAsia"/>
          <w:b/>
        </w:rPr>
        <w:t>P</w:t>
      </w:r>
      <w:r w:rsidRPr="003E0D9A">
        <w:rPr>
          <w:b/>
        </w:rPr>
        <w:t xml:space="preserve">roposal </w:t>
      </w:r>
      <w:r w:rsidR="00BA3498">
        <w:rPr>
          <w:b/>
        </w:rPr>
        <w:t>4</w:t>
      </w:r>
      <w:r>
        <w:t xml:space="preserve">: The timing </w:t>
      </w:r>
      <w:r w:rsidR="00F531EB">
        <w:t>from which</w:t>
      </w:r>
      <w:r>
        <w:t xml:space="preserve"> the guard PRBs </w:t>
      </w:r>
      <w:r w:rsidR="00F531EB">
        <w:t>are available for data channel transmission</w:t>
      </w:r>
      <w:r>
        <w:t xml:space="preserve"> can be defined relative to the beginning of a Tx burst or a COT, and can be either predefined or configured by </w:t>
      </w:r>
      <w:proofErr w:type="spellStart"/>
      <w:r>
        <w:t>gNB</w:t>
      </w:r>
      <w:proofErr w:type="spellEnd"/>
      <w:r>
        <w:t>.</w:t>
      </w:r>
    </w:p>
    <w:p w14:paraId="264B5C21" w14:textId="6B7D89FC" w:rsidR="00346EB1" w:rsidRDefault="00346EB1" w:rsidP="00061F68"/>
    <w:p w14:paraId="75BBFC1A" w14:textId="4D5460E2" w:rsidR="009857DD" w:rsidRDefault="009857DD" w:rsidP="00061F68">
      <w:r>
        <w:rPr>
          <w:rFonts w:hint="eastAsia"/>
        </w:rPr>
        <w:t>A</w:t>
      </w:r>
      <w:r>
        <w:t xml:space="preserve">nother issue is </w:t>
      </w:r>
      <w:r w:rsidR="008E4781">
        <w:t>potential</w:t>
      </w:r>
      <w:r>
        <w:t xml:space="preserve"> scheduling restriction on guard PRBs in the beginning of a COT. For</w:t>
      </w:r>
      <w:r w:rsidR="008E4781">
        <w:t xml:space="preserve"> UL</w:t>
      </w:r>
      <w:r>
        <w:t xml:space="preserve"> RA type 2, i.e., interlace allocation, there is no issue because the PRB ranges are not explicitly indicated but are determined by the interlace index. But for RA type 0/1, we have two options depending on whether the nominal resource allocation can include the guard PRBs or not.</w:t>
      </w:r>
    </w:p>
    <w:p w14:paraId="47B0D8D3" w14:textId="399631FE" w:rsidR="001C61A2" w:rsidRDefault="001C61A2" w:rsidP="009857DD">
      <w:pPr>
        <w:pStyle w:val="a4"/>
        <w:numPr>
          <w:ilvl w:val="0"/>
          <w:numId w:val="21"/>
        </w:numPr>
        <w:spacing w:after="60"/>
        <w:ind w:leftChars="0" w:left="806" w:hanging="403"/>
      </w:pPr>
      <w:r>
        <w:t>Opt. 1: Nominal resource allocation can include the guard PRBs, but they are not used for transmission.</w:t>
      </w:r>
    </w:p>
    <w:p w14:paraId="16B76C54" w14:textId="0D0EE189" w:rsidR="001C61A2" w:rsidRDefault="001C61A2" w:rsidP="009857DD">
      <w:pPr>
        <w:pStyle w:val="a4"/>
        <w:numPr>
          <w:ilvl w:val="0"/>
          <w:numId w:val="21"/>
        </w:numPr>
        <w:ind w:leftChars="0"/>
      </w:pPr>
      <w:r>
        <w:rPr>
          <w:rFonts w:hint="eastAsia"/>
        </w:rPr>
        <w:t>O</w:t>
      </w:r>
      <w:r>
        <w:t xml:space="preserve">pt. 2: </w:t>
      </w:r>
      <w:r w:rsidR="009857DD">
        <w:t>UE doesn’t expect that guard PRBs are included in the allocated resource.</w:t>
      </w:r>
    </w:p>
    <w:p w14:paraId="2565C606" w14:textId="2A35BE1B" w:rsidR="009857DD" w:rsidRDefault="00984509" w:rsidP="00061F68">
      <w:r>
        <w:t xml:space="preserve">An expected consequence of applying Opt. 2 is that there would be a considerable amount of scheduling restriction especially for RA type 1 which is based on RIV and frequency hopping. </w:t>
      </w:r>
      <w:r w:rsidR="00AD0128">
        <w:t>The scheduling restriction</w:t>
      </w:r>
      <w:r>
        <w:t xml:space="preserve"> </w:t>
      </w:r>
      <w:r w:rsidR="00AD0128">
        <w:t>may</w:t>
      </w:r>
      <w:r>
        <w:t xml:space="preserve"> be avoided by </w:t>
      </w:r>
      <w:r w:rsidR="00AD0128">
        <w:t>defining</w:t>
      </w:r>
      <w:r>
        <w:t xml:space="preserve"> another set of available PRBs </w:t>
      </w:r>
      <w:r w:rsidR="00AD0128">
        <w:t>for the beginning of a COT which excludes</w:t>
      </w:r>
      <w:r>
        <w:t xml:space="preserve"> the guard PRBs, but having two PRB sets for resource allocation would </w:t>
      </w:r>
      <w:r w:rsidR="00AD0128">
        <w:t>result in</w:t>
      </w:r>
      <w:r>
        <w:t xml:space="preserve"> </w:t>
      </w:r>
      <w:r w:rsidR="00AD0128">
        <w:t>additional</w:t>
      </w:r>
      <w:r>
        <w:t xml:space="preserve"> specification impact. Thus, our view is that Opt. 1 is </w:t>
      </w:r>
      <w:r w:rsidR="00AD0128">
        <w:t xml:space="preserve">a </w:t>
      </w:r>
      <w:r>
        <w:t xml:space="preserve">simple and efficient approach </w:t>
      </w:r>
      <w:r w:rsidR="00AD0128">
        <w:t xml:space="preserve">to handle </w:t>
      </w:r>
      <w:r>
        <w:t>transmission of PDSCH and PUSCH in the beginning of a COT.</w:t>
      </w:r>
    </w:p>
    <w:p w14:paraId="0B0446A2" w14:textId="62EA7134" w:rsidR="00F531EB" w:rsidRDefault="00F531EB" w:rsidP="00061F68">
      <w:r w:rsidRPr="00C454F8">
        <w:rPr>
          <w:rFonts w:hint="eastAsia"/>
          <w:b/>
        </w:rPr>
        <w:t>P</w:t>
      </w:r>
      <w:r w:rsidRPr="00C454F8">
        <w:rPr>
          <w:b/>
        </w:rPr>
        <w:t>roposal 5</w:t>
      </w:r>
      <w:r>
        <w:t xml:space="preserve">: In the beginning of a COT, UE doesn’t transmit or receive </w:t>
      </w:r>
      <w:r w:rsidR="00C454F8">
        <w:t>(</w:t>
      </w:r>
      <w:r w:rsidR="00AD0128">
        <w:t>e.g</w:t>
      </w:r>
      <w:r w:rsidR="00C454F8">
        <w:t xml:space="preserve">., puncture) </w:t>
      </w:r>
      <w:r>
        <w:t>data channel on guard PRBs even if they are allocated</w:t>
      </w:r>
      <w:r w:rsidR="00BF72AA">
        <w:t>.</w:t>
      </w:r>
    </w:p>
    <w:p w14:paraId="23DC890F" w14:textId="77777777" w:rsidR="00F531EB" w:rsidRPr="001C61A2" w:rsidRDefault="00F531EB" w:rsidP="00061F68"/>
    <w:p w14:paraId="6248993D" w14:textId="14454FA7" w:rsidR="003E0D9A" w:rsidRDefault="00C45473" w:rsidP="00061F68">
      <w:r>
        <w:t xml:space="preserve">The LBT </w:t>
      </w:r>
      <w:proofErr w:type="spellStart"/>
      <w:r>
        <w:t>subband</w:t>
      </w:r>
      <w:proofErr w:type="spellEnd"/>
      <w:r>
        <w:t xml:space="preserve"> configuration may or may not be </w:t>
      </w:r>
      <w:r w:rsidR="00772E50">
        <w:t>necessary</w:t>
      </w:r>
      <w:r>
        <w:t xml:space="preserve"> depending on situation. For example, when the carrier bandwidth is not larger than 20 MHz, </w:t>
      </w:r>
      <w:r w:rsidR="003E0D9A">
        <w:t>it is not needed</w:t>
      </w:r>
      <w:r>
        <w:t xml:space="preserve">. </w:t>
      </w:r>
      <w:r w:rsidR="00AD0128">
        <w:t>Other</w:t>
      </w:r>
      <w:r w:rsidR="003E0D9A">
        <w:t xml:space="preserve"> example</w:t>
      </w:r>
      <w:r w:rsidR="00AD0128">
        <w:t>s include</w:t>
      </w:r>
      <w:r w:rsidR="003E0D9A">
        <w:t xml:space="preserve"> </w:t>
      </w:r>
      <w:r w:rsidR="00AD0128">
        <w:t xml:space="preserve">future NR-U usage scenarios potentially with relaxed CCA and flexible bandwidth allocation and Rel-16 NR deployments in licensed spectrum. </w:t>
      </w:r>
      <w:r w:rsidR="000B060B">
        <w:t>Considering different usage scenarios</w:t>
      </w:r>
      <w:r w:rsidR="00A24200">
        <w:t xml:space="preserve">, the parameters related to LBT </w:t>
      </w:r>
      <w:proofErr w:type="spellStart"/>
      <w:r w:rsidR="00A24200">
        <w:t>subband</w:t>
      </w:r>
      <w:r w:rsidR="00AD0128">
        <w:t>s</w:t>
      </w:r>
      <w:proofErr w:type="spellEnd"/>
      <w:r w:rsidR="00AD0128">
        <w:t xml:space="preserve"> </w:t>
      </w:r>
      <w:r w:rsidR="00A24200">
        <w:t>should be introduced as optional.</w:t>
      </w:r>
    </w:p>
    <w:p w14:paraId="62D73F4B" w14:textId="385892EC" w:rsidR="00A24200" w:rsidRDefault="00A24200" w:rsidP="00061F68">
      <w:r w:rsidRPr="00A24200">
        <w:rPr>
          <w:rFonts w:hint="eastAsia"/>
          <w:b/>
        </w:rPr>
        <w:t>P</w:t>
      </w:r>
      <w:r w:rsidRPr="00A24200">
        <w:rPr>
          <w:b/>
        </w:rPr>
        <w:t xml:space="preserve">roposal </w:t>
      </w:r>
      <w:r w:rsidR="00E72BF4">
        <w:rPr>
          <w:b/>
        </w:rPr>
        <w:t>6</w:t>
      </w:r>
      <w:r>
        <w:t xml:space="preserve">: </w:t>
      </w:r>
      <w:r w:rsidR="000B060B">
        <w:t xml:space="preserve">The parameters related to </w:t>
      </w:r>
      <w:r w:rsidR="00772E50">
        <w:t xml:space="preserve">the </w:t>
      </w:r>
      <w:r w:rsidR="000B060B">
        <w:t xml:space="preserve">LBT </w:t>
      </w:r>
      <w:proofErr w:type="spellStart"/>
      <w:r w:rsidR="000B060B">
        <w:t>subband</w:t>
      </w:r>
      <w:proofErr w:type="spellEnd"/>
      <w:r w:rsidR="000B060B">
        <w:t xml:space="preserve"> configuration </w:t>
      </w:r>
      <w:r w:rsidR="00772E50">
        <w:t>are</w:t>
      </w:r>
      <w:r w:rsidR="000B060B">
        <w:t xml:space="preserve"> introduced as optional.</w:t>
      </w:r>
    </w:p>
    <w:p w14:paraId="72E4E7C4" w14:textId="77777777" w:rsidR="0075511E" w:rsidRPr="000B060B" w:rsidRDefault="0075511E" w:rsidP="00061F68"/>
    <w:p w14:paraId="3B29AD40" w14:textId="14E3C4A2" w:rsidR="007C411D" w:rsidRDefault="007C411D" w:rsidP="007C411D">
      <w:pPr>
        <w:pStyle w:val="4"/>
      </w:pPr>
      <w:r>
        <w:t xml:space="preserve">CORESET </w:t>
      </w:r>
      <w:r w:rsidR="00346EB1">
        <w:t>and search space set</w:t>
      </w:r>
    </w:p>
    <w:p w14:paraId="79B695C7" w14:textId="3BC0A04C" w:rsidR="00C454F8" w:rsidRDefault="00E72BF4" w:rsidP="00E72BF4">
      <w:r>
        <w:rPr>
          <w:rFonts w:hint="eastAsia"/>
        </w:rPr>
        <w:t>I</w:t>
      </w:r>
      <w:r>
        <w:t xml:space="preserve">n the last two meetings, </w:t>
      </w:r>
      <w:r w:rsidR="00AD0128">
        <w:t>RAN1</w:t>
      </w:r>
      <w:r>
        <w:t xml:space="preserve"> agreed to support </w:t>
      </w:r>
      <w:r w:rsidR="00C454F8">
        <w:t xml:space="preserve">an extension of frequency domain resource assignment of </w:t>
      </w:r>
      <w:r w:rsidR="00AD0128">
        <w:t>search space</w:t>
      </w:r>
      <w:r w:rsidR="00C454F8">
        <w:t xml:space="preserve"> set</w:t>
      </w:r>
      <w:r w:rsidR="00AD0128">
        <w:t>s</w:t>
      </w:r>
      <w:r w:rsidR="00C454F8">
        <w:t xml:space="preserve"> for NR-U wideband operation, i.e., the frequency location of a </w:t>
      </w:r>
      <w:r w:rsidR="00AD0128">
        <w:t>search space set</w:t>
      </w:r>
      <w:r w:rsidR="00C454F8">
        <w:t xml:space="preserve"> can be different from the associated CORESET. There were arguments that further details including the RRC design aspects </w:t>
      </w:r>
      <w:r w:rsidR="0054152E">
        <w:t>should be</w:t>
      </w:r>
      <w:r w:rsidR="00C454F8">
        <w:t xml:space="preserve"> under RAN2 scope. However, from our understanding, a couple of issues still need to be addressed in RAN1. For example,</w:t>
      </w:r>
    </w:p>
    <w:p w14:paraId="2ADA94F9" w14:textId="3CC18C3D" w:rsidR="00AC1056" w:rsidRPr="00AC1056" w:rsidRDefault="00AC1056" w:rsidP="002C2F6C">
      <w:pPr>
        <w:widowControl/>
        <w:numPr>
          <w:ilvl w:val="0"/>
          <w:numId w:val="25"/>
        </w:numPr>
        <w:autoSpaceDE/>
        <w:autoSpaceDN/>
        <w:spacing w:after="0"/>
        <w:rPr>
          <w:rFonts w:eastAsia="바탕" w:cs="Times New Roman"/>
          <w:iCs/>
          <w:lang w:val="en-US"/>
        </w:rPr>
      </w:pPr>
      <w:r w:rsidRPr="00AC1056">
        <w:rPr>
          <w:iCs/>
          <w:lang w:val="en-US"/>
        </w:rPr>
        <w:t>Reference point of each frequency location</w:t>
      </w:r>
      <w:r>
        <w:rPr>
          <w:iCs/>
          <w:lang w:val="en-US"/>
        </w:rPr>
        <w:t xml:space="preserve"> for the CORESET and the </w:t>
      </w:r>
      <w:r w:rsidR="0054152E">
        <w:t>search space set</w:t>
      </w:r>
      <w:r w:rsidRPr="00AC1056">
        <w:rPr>
          <w:iCs/>
          <w:lang w:val="en-US"/>
        </w:rPr>
        <w:t xml:space="preserve">, e.g., first PRB of each LBT </w:t>
      </w:r>
      <w:proofErr w:type="spellStart"/>
      <w:r w:rsidRPr="00AC1056">
        <w:rPr>
          <w:iCs/>
          <w:lang w:val="en-US"/>
        </w:rPr>
        <w:t>subband</w:t>
      </w:r>
      <w:proofErr w:type="spellEnd"/>
      <w:r w:rsidRPr="00AC1056">
        <w:rPr>
          <w:iCs/>
          <w:lang w:val="en-US"/>
        </w:rPr>
        <w:t>, CRB #0, first usable PRB in a carrier or a bandwidth part, a CORESET frequency location, etc.</w:t>
      </w:r>
    </w:p>
    <w:p w14:paraId="72997C2E" w14:textId="19DFE956" w:rsidR="00AC1056" w:rsidRPr="00AC1056" w:rsidRDefault="00AC1056" w:rsidP="002C2F6C">
      <w:pPr>
        <w:widowControl/>
        <w:numPr>
          <w:ilvl w:val="0"/>
          <w:numId w:val="25"/>
        </w:numPr>
        <w:autoSpaceDE/>
        <w:autoSpaceDN/>
        <w:spacing w:after="0"/>
        <w:rPr>
          <w:rFonts w:eastAsia="바탕" w:cs="Times New Roman"/>
          <w:iCs/>
          <w:lang w:val="en-US"/>
        </w:rPr>
      </w:pPr>
      <w:r>
        <w:rPr>
          <w:rFonts w:eastAsia="바탕" w:cs="Times New Roman"/>
          <w:iCs/>
          <w:lang w:val="en-US"/>
        </w:rPr>
        <w:t>Granularity of each frequency location</w:t>
      </w:r>
    </w:p>
    <w:p w14:paraId="4D69ECEB" w14:textId="71CC2DD0" w:rsidR="002C2F6C" w:rsidRPr="00AC1056" w:rsidRDefault="002C2F6C" w:rsidP="002C2F6C">
      <w:pPr>
        <w:widowControl/>
        <w:numPr>
          <w:ilvl w:val="0"/>
          <w:numId w:val="25"/>
        </w:numPr>
        <w:autoSpaceDE/>
        <w:autoSpaceDN/>
        <w:spacing w:after="0"/>
        <w:rPr>
          <w:rFonts w:eastAsia="바탕" w:cs="Times New Roman"/>
          <w:iCs/>
          <w:lang w:val="en-US"/>
        </w:rPr>
      </w:pPr>
      <w:r w:rsidRPr="00AC1056">
        <w:rPr>
          <w:iCs/>
          <w:lang w:val="en-US"/>
        </w:rPr>
        <w:t xml:space="preserve">Whether or not to support the new feature in Rel-16 </w:t>
      </w:r>
      <w:r w:rsidR="00C454F8" w:rsidRPr="00AC1056">
        <w:rPr>
          <w:iCs/>
          <w:lang w:val="en-US"/>
        </w:rPr>
        <w:t xml:space="preserve">NR specification </w:t>
      </w:r>
      <w:r w:rsidRPr="00AC1056">
        <w:rPr>
          <w:iCs/>
          <w:lang w:val="en-US"/>
        </w:rPr>
        <w:t xml:space="preserve">if LBT </w:t>
      </w:r>
      <w:proofErr w:type="spellStart"/>
      <w:r w:rsidR="00C454F8" w:rsidRPr="00AC1056">
        <w:rPr>
          <w:iCs/>
          <w:lang w:val="en-US"/>
        </w:rPr>
        <w:t>subbands</w:t>
      </w:r>
      <w:proofErr w:type="spellEnd"/>
      <w:r w:rsidRPr="00AC1056">
        <w:rPr>
          <w:iCs/>
          <w:lang w:val="en-US"/>
        </w:rPr>
        <w:t xml:space="preserve"> are not configured</w:t>
      </w:r>
      <w:r w:rsidR="00C454F8" w:rsidRPr="00AC1056">
        <w:rPr>
          <w:iCs/>
          <w:lang w:val="en-US"/>
        </w:rPr>
        <w:t xml:space="preserve"> (may not be a pure UE feature issue, e.g., </w:t>
      </w:r>
      <w:r w:rsidR="0054152E">
        <w:rPr>
          <w:iCs/>
          <w:lang w:val="en-US"/>
        </w:rPr>
        <w:t>m</w:t>
      </w:r>
      <w:r w:rsidR="00C454F8" w:rsidRPr="00AC1056">
        <w:rPr>
          <w:iCs/>
          <w:lang w:val="en-US"/>
        </w:rPr>
        <w:t>ay impact the signaling design)</w:t>
      </w:r>
    </w:p>
    <w:p w14:paraId="55B34E19" w14:textId="184F8EAB" w:rsidR="002C2F6C" w:rsidRPr="002C2F6C" w:rsidRDefault="002C2F6C" w:rsidP="002C2F6C">
      <w:pPr>
        <w:widowControl/>
        <w:numPr>
          <w:ilvl w:val="0"/>
          <w:numId w:val="25"/>
        </w:numPr>
        <w:autoSpaceDE/>
        <w:autoSpaceDN/>
        <w:ind w:left="839" w:hanging="357"/>
        <w:rPr>
          <w:iCs/>
          <w:lang w:val="en-US"/>
        </w:rPr>
      </w:pPr>
      <w:r w:rsidRPr="00AC1056">
        <w:rPr>
          <w:iCs/>
          <w:lang w:val="en-US"/>
        </w:rPr>
        <w:t>Applicability to CORESET #0</w:t>
      </w:r>
      <w:r w:rsidR="004678A1" w:rsidRPr="00AC1056">
        <w:rPr>
          <w:iCs/>
          <w:lang w:val="en-US"/>
        </w:rPr>
        <w:t xml:space="preserve"> (if applied to CORESET #0, some clarification</w:t>
      </w:r>
      <w:r w:rsidR="004678A1">
        <w:rPr>
          <w:iCs/>
          <w:lang w:val="en-US"/>
        </w:rPr>
        <w:t xml:space="preserve"> may be needed for PDCCH/PDSCH DM-RS reference point)</w:t>
      </w:r>
    </w:p>
    <w:p w14:paraId="4E9C135C" w14:textId="66433A16" w:rsidR="00FF6A15" w:rsidRDefault="00AC1056" w:rsidP="00274309">
      <w:r>
        <w:t xml:space="preserve">In particular, the first two bullet points were discussed in the last meeting. We </w:t>
      </w:r>
      <w:r w:rsidR="00FF6A15">
        <w:t xml:space="preserve">think </w:t>
      </w:r>
      <w:r w:rsidR="0054152E">
        <w:t xml:space="preserve">that </w:t>
      </w:r>
      <w:r w:rsidR="00FF6A15">
        <w:t xml:space="preserve">it is beneficial </w:t>
      </w:r>
      <w:r w:rsidR="0054152E">
        <w:t>that</w:t>
      </w:r>
      <w:r w:rsidR="00FF6A15">
        <w:t xml:space="preserve"> the 6 RB grid for CORESET is defined within each LBT </w:t>
      </w:r>
      <w:proofErr w:type="spellStart"/>
      <w:r w:rsidR="00FF6A15">
        <w:t>subband</w:t>
      </w:r>
      <w:proofErr w:type="spellEnd"/>
      <w:r w:rsidR="00FF6A15">
        <w:t xml:space="preserve">. </w:t>
      </w:r>
      <w:r w:rsidR="0054152E">
        <w:t xml:space="preserve">For example, the first PRB of each LBT </w:t>
      </w:r>
      <w:proofErr w:type="spellStart"/>
      <w:r w:rsidR="0054152E">
        <w:t>subband</w:t>
      </w:r>
      <w:proofErr w:type="spellEnd"/>
      <w:r w:rsidR="0054152E">
        <w:t xml:space="preserve"> (excluding guard PRBs) can be a reference point for the 6 RB grid in that LBT </w:t>
      </w:r>
      <w:proofErr w:type="spellStart"/>
      <w:r w:rsidR="0054152E">
        <w:t>subband</w:t>
      </w:r>
      <w:proofErr w:type="spellEnd"/>
      <w:r w:rsidR="0054152E">
        <w:t>.</w:t>
      </w:r>
      <w:r w:rsidR="0054152E">
        <w:rPr>
          <w:rFonts w:hint="eastAsia"/>
        </w:rPr>
        <w:t xml:space="preserve"> </w:t>
      </w:r>
      <w:r w:rsidR="00FF6A15">
        <w:t xml:space="preserve">This modified FD resource assignment can be enabled </w:t>
      </w:r>
      <w:r w:rsidR="0054152E">
        <w:t xml:space="preserve">or disabled </w:t>
      </w:r>
      <w:r w:rsidR="00FF6A15">
        <w:t xml:space="preserve">by RRC configuration. One benefit from the configurability is that </w:t>
      </w:r>
      <w:proofErr w:type="spellStart"/>
      <w:r w:rsidR="00FF6A15">
        <w:t>gNB</w:t>
      </w:r>
      <w:proofErr w:type="spellEnd"/>
      <w:r w:rsidR="00FF6A15">
        <w:t xml:space="preserve"> can choose between the modified FD resource </w:t>
      </w:r>
      <w:r w:rsidR="0054152E">
        <w:t>configuration</w:t>
      </w:r>
      <w:r w:rsidR="00FF6A15">
        <w:t xml:space="preserve"> and the legacy </w:t>
      </w:r>
      <w:r w:rsidR="0054152E">
        <w:t>Rel-15 configuration</w:t>
      </w:r>
      <w:r w:rsidR="00FF6A15">
        <w:t xml:space="preserve"> depending on situation, e.g., depending on whether the LBT </w:t>
      </w:r>
      <w:proofErr w:type="spellStart"/>
      <w:r w:rsidR="00FF6A15">
        <w:t>subbands</w:t>
      </w:r>
      <w:proofErr w:type="spellEnd"/>
      <w:r w:rsidR="00FF6A15">
        <w:t xml:space="preserve"> are configured or not.</w:t>
      </w:r>
    </w:p>
    <w:p w14:paraId="112796C8" w14:textId="3FE31178" w:rsidR="00AC1056" w:rsidRDefault="00FF6A15" w:rsidP="00274309">
      <w:r w:rsidRPr="00FF6A15">
        <w:rPr>
          <w:rFonts w:hint="eastAsia"/>
          <w:b/>
        </w:rPr>
        <w:t>P</w:t>
      </w:r>
      <w:r w:rsidRPr="00FF6A15">
        <w:rPr>
          <w:b/>
        </w:rPr>
        <w:t>roposal 7</w:t>
      </w:r>
      <w:r>
        <w:t xml:space="preserve">: </w:t>
      </w:r>
      <w:r w:rsidR="003320B6">
        <w:t>Introduce a new RRC parameter for</w:t>
      </w:r>
      <w:r>
        <w:t xml:space="preserve"> frequency domain resource configuration </w:t>
      </w:r>
      <w:r w:rsidR="0054152E">
        <w:t>of</w:t>
      </w:r>
      <w:r w:rsidR="003D0518">
        <w:t xml:space="preserve"> CORESET and search space set </w:t>
      </w:r>
      <w:r>
        <w:t xml:space="preserve">based on the 6 RB grid defined within each LBT </w:t>
      </w:r>
      <w:proofErr w:type="spellStart"/>
      <w:r>
        <w:t>subband</w:t>
      </w:r>
      <w:proofErr w:type="spellEnd"/>
      <w:r>
        <w:t>.</w:t>
      </w:r>
    </w:p>
    <w:p w14:paraId="22FB8C19" w14:textId="77777777" w:rsidR="002C2F6C" w:rsidRPr="00F313ED" w:rsidRDefault="002C2F6C" w:rsidP="00782B2A"/>
    <w:p w14:paraId="0732CF29" w14:textId="1051DC4C" w:rsidR="00A767F6" w:rsidRDefault="00BC4529" w:rsidP="00086309">
      <w:pPr>
        <w:pStyle w:val="4"/>
      </w:pPr>
      <w:r>
        <w:t xml:space="preserve">Occupied LBT </w:t>
      </w:r>
      <w:proofErr w:type="spellStart"/>
      <w:r>
        <w:t>subbands</w:t>
      </w:r>
      <w:proofErr w:type="spellEnd"/>
      <w:r w:rsidR="009E492C">
        <w:t xml:space="preserve"> </w:t>
      </w:r>
      <w:r w:rsidR="009E492C">
        <w:rPr>
          <w:rFonts w:hint="eastAsia"/>
        </w:rPr>
        <w:t>indication</w:t>
      </w:r>
    </w:p>
    <w:p w14:paraId="1111BD38" w14:textId="4922C313" w:rsidR="00261770" w:rsidRDefault="00261770" w:rsidP="00261770">
      <w:r>
        <w:rPr>
          <w:rFonts w:hint="eastAsia"/>
        </w:rPr>
        <w:t>In</w:t>
      </w:r>
      <w:r>
        <w:t xml:space="preserve"> </w:t>
      </w:r>
      <w:r>
        <w:rPr>
          <w:rFonts w:hint="eastAsia"/>
        </w:rPr>
        <w:t>the</w:t>
      </w:r>
      <w:r>
        <w:t xml:space="preserve"> </w:t>
      </w:r>
      <w:r>
        <w:rPr>
          <w:rFonts w:hint="eastAsia"/>
        </w:rPr>
        <w:t>last</w:t>
      </w:r>
      <w:r>
        <w:t xml:space="preserve"> </w:t>
      </w:r>
      <w:r>
        <w:rPr>
          <w:rFonts w:hint="eastAsia"/>
        </w:rPr>
        <w:t>meeting</w:t>
      </w:r>
      <w:r w:rsidR="00BC4529">
        <w:t>s</w:t>
      </w:r>
      <w:r>
        <w:rPr>
          <w:rFonts w:hint="eastAsia"/>
        </w:rPr>
        <w:t>,</w:t>
      </w:r>
      <w:r>
        <w:t xml:space="preserve"> </w:t>
      </w:r>
      <w:r>
        <w:rPr>
          <w:rFonts w:hint="eastAsia"/>
        </w:rPr>
        <w:t>it</w:t>
      </w:r>
      <w:r>
        <w:t xml:space="preserve"> </w:t>
      </w:r>
      <w:r>
        <w:rPr>
          <w:rFonts w:hint="eastAsia"/>
        </w:rPr>
        <w:t>was</w:t>
      </w:r>
      <w:r>
        <w:t xml:space="preserve"> </w:t>
      </w:r>
      <w:r>
        <w:rPr>
          <w:rFonts w:hint="eastAsia"/>
        </w:rPr>
        <w:t>agreed</w:t>
      </w:r>
      <w:r>
        <w:t xml:space="preserve"> </w:t>
      </w:r>
      <w:r>
        <w:rPr>
          <w:rFonts w:hint="eastAsia"/>
        </w:rPr>
        <w:t>to</w:t>
      </w:r>
      <w:r>
        <w:t xml:space="preserve"> </w:t>
      </w:r>
      <w:r>
        <w:rPr>
          <w:rFonts w:hint="eastAsia"/>
        </w:rPr>
        <w:t>use</w:t>
      </w:r>
      <w:r>
        <w:t xml:space="preserve"> </w:t>
      </w:r>
      <w:r>
        <w:rPr>
          <w:rFonts w:hint="eastAsia"/>
        </w:rPr>
        <w:t>GC-PDCCH</w:t>
      </w:r>
      <w:r>
        <w:t xml:space="preserve"> </w:t>
      </w:r>
      <w:r>
        <w:rPr>
          <w:rFonts w:hint="eastAsia"/>
        </w:rPr>
        <w:t>for</w:t>
      </w:r>
      <w:r>
        <w:t xml:space="preserve"> </w:t>
      </w:r>
      <w:r w:rsidR="00410619">
        <w:t xml:space="preserve">indication of </w:t>
      </w:r>
      <w:proofErr w:type="spellStart"/>
      <w:r w:rsidR="00BA539A">
        <w:t>gNB’s</w:t>
      </w:r>
      <w:proofErr w:type="spellEnd"/>
      <w:r w:rsidR="00BA539A">
        <w:t xml:space="preserve"> </w:t>
      </w:r>
      <w:r w:rsidR="009708F6">
        <w:t xml:space="preserve">LBT </w:t>
      </w:r>
      <w:proofErr w:type="spellStart"/>
      <w:r w:rsidR="009708F6">
        <w:t>subband</w:t>
      </w:r>
      <w:proofErr w:type="spellEnd"/>
      <w:r>
        <w:t xml:space="preserve"> </w:t>
      </w:r>
      <w:r>
        <w:rPr>
          <w:rFonts w:hint="eastAsia"/>
        </w:rPr>
        <w:t>occupancy.</w:t>
      </w:r>
      <w:r>
        <w:t xml:space="preserve"> </w:t>
      </w:r>
      <w:r>
        <w:rPr>
          <w:rFonts w:hint="eastAsia"/>
        </w:rPr>
        <w:t>A</w:t>
      </w:r>
      <w:r>
        <w:t xml:space="preserve"> </w:t>
      </w:r>
      <w:r>
        <w:rPr>
          <w:rFonts w:hint="eastAsia"/>
        </w:rPr>
        <w:t>remaining</w:t>
      </w:r>
      <w:r>
        <w:t xml:space="preserve"> </w:t>
      </w:r>
      <w:r>
        <w:rPr>
          <w:rFonts w:hint="eastAsia"/>
        </w:rPr>
        <w:t>issue</w:t>
      </w:r>
      <w:r>
        <w:t xml:space="preserve"> </w:t>
      </w:r>
      <w:r>
        <w:rPr>
          <w:rFonts w:hint="eastAsia"/>
        </w:rPr>
        <w:t>is</w:t>
      </w:r>
      <w:r>
        <w:t xml:space="preserve"> </w:t>
      </w:r>
      <w:r>
        <w:rPr>
          <w:rFonts w:hint="eastAsia"/>
        </w:rPr>
        <w:t>whether</w:t>
      </w:r>
      <w:r>
        <w:t xml:space="preserve"> </w:t>
      </w:r>
      <w:r>
        <w:rPr>
          <w:rFonts w:hint="eastAsia"/>
        </w:rPr>
        <w:t>and</w:t>
      </w:r>
      <w:r>
        <w:t xml:space="preserve"> </w:t>
      </w:r>
      <w:r>
        <w:rPr>
          <w:rFonts w:hint="eastAsia"/>
        </w:rPr>
        <w:t>how</w:t>
      </w:r>
      <w:r>
        <w:t xml:space="preserve"> </w:t>
      </w:r>
      <w:r>
        <w:rPr>
          <w:rFonts w:hint="eastAsia"/>
        </w:rPr>
        <w:t>to</w:t>
      </w:r>
      <w:r>
        <w:t xml:space="preserve"> </w:t>
      </w:r>
      <w:r>
        <w:rPr>
          <w:rFonts w:hint="eastAsia"/>
        </w:rPr>
        <w:t>support</w:t>
      </w:r>
      <w:r>
        <w:t xml:space="preserve"> </w:t>
      </w:r>
      <w:r>
        <w:rPr>
          <w:rFonts w:hint="eastAsia"/>
        </w:rPr>
        <w:t>the</w:t>
      </w:r>
      <w:r>
        <w:t xml:space="preserve"> </w:t>
      </w:r>
      <w:r>
        <w:rPr>
          <w:rFonts w:hint="eastAsia"/>
        </w:rPr>
        <w:t>mechanism</w:t>
      </w:r>
      <w:r>
        <w:t xml:space="preserve"> </w:t>
      </w:r>
      <w:r>
        <w:rPr>
          <w:rFonts w:hint="eastAsia"/>
        </w:rPr>
        <w:t>at</w:t>
      </w:r>
      <w:r>
        <w:t xml:space="preserve"> </w:t>
      </w:r>
      <w:r>
        <w:rPr>
          <w:rFonts w:hint="eastAsia"/>
        </w:rPr>
        <w:t>the</w:t>
      </w:r>
      <w:r>
        <w:t xml:space="preserve"> </w:t>
      </w:r>
      <w:r>
        <w:rPr>
          <w:rFonts w:hint="eastAsia"/>
        </w:rPr>
        <w:t>beginning</w:t>
      </w:r>
      <w:r>
        <w:t xml:space="preserve"> </w:t>
      </w:r>
      <w:r>
        <w:rPr>
          <w:rFonts w:hint="eastAsia"/>
        </w:rPr>
        <w:t>of</w:t>
      </w:r>
      <w:r>
        <w:t xml:space="preserve"> </w:t>
      </w:r>
      <w:r w:rsidR="00BC4529">
        <w:t xml:space="preserve">a </w:t>
      </w:r>
      <w:r>
        <w:rPr>
          <w:rFonts w:hint="eastAsia"/>
        </w:rPr>
        <w:t>DL</w:t>
      </w:r>
      <w:r>
        <w:t xml:space="preserve"> </w:t>
      </w:r>
      <w:r>
        <w:rPr>
          <w:rFonts w:hint="eastAsia"/>
        </w:rPr>
        <w:t>burst.</w:t>
      </w:r>
      <w:r>
        <w:t xml:space="preserve"> </w:t>
      </w:r>
      <w:r>
        <w:rPr>
          <w:rFonts w:hint="eastAsia"/>
        </w:rPr>
        <w:t>To</w:t>
      </w:r>
      <w:r>
        <w:t xml:space="preserve"> </w:t>
      </w:r>
      <w:r>
        <w:rPr>
          <w:rFonts w:hint="eastAsia"/>
        </w:rPr>
        <w:t>transmit</w:t>
      </w:r>
      <w:r>
        <w:t xml:space="preserve"> </w:t>
      </w:r>
      <w:r>
        <w:rPr>
          <w:rFonts w:hint="eastAsia"/>
        </w:rPr>
        <w:t>GC-PDCCH</w:t>
      </w:r>
      <w:r>
        <w:t xml:space="preserve"> </w:t>
      </w:r>
      <w:r>
        <w:rPr>
          <w:rFonts w:hint="eastAsia"/>
        </w:rPr>
        <w:t>in</w:t>
      </w:r>
      <w:r>
        <w:t xml:space="preserve"> </w:t>
      </w:r>
      <w:r>
        <w:rPr>
          <w:rFonts w:hint="eastAsia"/>
        </w:rPr>
        <w:t>the</w:t>
      </w:r>
      <w:r>
        <w:t xml:space="preserve"> </w:t>
      </w:r>
      <w:r>
        <w:rPr>
          <w:rFonts w:hint="eastAsia"/>
        </w:rPr>
        <w:t>beginning</w:t>
      </w:r>
      <w:r>
        <w:t xml:space="preserve"> </w:t>
      </w:r>
      <w:r>
        <w:rPr>
          <w:rFonts w:hint="eastAsia"/>
        </w:rPr>
        <w:t>of</w:t>
      </w:r>
      <w:r>
        <w:t xml:space="preserve"> </w:t>
      </w:r>
      <w:r>
        <w:rPr>
          <w:rFonts w:hint="eastAsia"/>
        </w:rPr>
        <w:t>a</w:t>
      </w:r>
      <w:r>
        <w:t xml:space="preserve"> </w:t>
      </w:r>
      <w:r>
        <w:rPr>
          <w:rFonts w:hint="eastAsia"/>
        </w:rPr>
        <w:t>COT</w:t>
      </w:r>
      <w:r>
        <w:t xml:space="preserve">, </w:t>
      </w:r>
      <w:r>
        <w:rPr>
          <w:rFonts w:hint="eastAsia"/>
        </w:rPr>
        <w:t>the</w:t>
      </w:r>
      <w:r>
        <w:t xml:space="preserve"> </w:t>
      </w:r>
      <w:r>
        <w:rPr>
          <w:rFonts w:hint="eastAsia"/>
        </w:rPr>
        <w:t>GC-PDCCH</w:t>
      </w:r>
      <w:r>
        <w:t xml:space="preserve"> </w:t>
      </w:r>
      <w:r>
        <w:rPr>
          <w:rFonts w:hint="eastAsia"/>
        </w:rPr>
        <w:t>should</w:t>
      </w:r>
      <w:r>
        <w:t xml:space="preserve"> </w:t>
      </w:r>
      <w:r>
        <w:rPr>
          <w:rFonts w:hint="eastAsia"/>
        </w:rPr>
        <w:t>be</w:t>
      </w:r>
      <w:r>
        <w:t xml:space="preserve"> </w:t>
      </w:r>
      <w:r>
        <w:rPr>
          <w:rFonts w:hint="eastAsia"/>
        </w:rPr>
        <w:t>pre-processed</w:t>
      </w:r>
      <w:r>
        <w:t xml:space="preserve"> </w:t>
      </w:r>
      <w:r>
        <w:rPr>
          <w:rFonts w:hint="eastAsia"/>
        </w:rPr>
        <w:t>before</w:t>
      </w:r>
      <w:r>
        <w:t xml:space="preserve"> </w:t>
      </w:r>
      <w:r>
        <w:rPr>
          <w:rFonts w:hint="eastAsia"/>
        </w:rPr>
        <w:t>LBT</w:t>
      </w:r>
      <w:r>
        <w:t xml:space="preserve"> </w:t>
      </w:r>
      <w:r>
        <w:rPr>
          <w:rFonts w:hint="eastAsia"/>
        </w:rPr>
        <w:t>success.</w:t>
      </w:r>
      <w:r>
        <w:t xml:space="preserve"> </w:t>
      </w:r>
      <w:r>
        <w:rPr>
          <w:rFonts w:hint="eastAsia"/>
        </w:rPr>
        <w:t>However,</w:t>
      </w:r>
      <w:r>
        <w:t xml:space="preserve"> </w:t>
      </w:r>
      <w:r>
        <w:rPr>
          <w:rFonts w:hint="eastAsia"/>
        </w:rPr>
        <w:t>due</w:t>
      </w:r>
      <w:r>
        <w:t xml:space="preserve"> </w:t>
      </w:r>
      <w:r>
        <w:rPr>
          <w:rFonts w:hint="eastAsia"/>
        </w:rPr>
        <w:t>to</w:t>
      </w:r>
      <w:r>
        <w:t xml:space="preserve"> </w:t>
      </w:r>
      <w:r>
        <w:rPr>
          <w:rFonts w:hint="eastAsia"/>
        </w:rPr>
        <w:t>LBT</w:t>
      </w:r>
      <w:r>
        <w:t xml:space="preserve"> </w:t>
      </w:r>
      <w:r>
        <w:rPr>
          <w:rFonts w:hint="eastAsia"/>
        </w:rPr>
        <w:t>uncertainty,</w:t>
      </w:r>
      <w:r>
        <w:t xml:space="preserve"> </w:t>
      </w:r>
      <w:r>
        <w:rPr>
          <w:rFonts w:hint="eastAsia"/>
        </w:rPr>
        <w:t>it</w:t>
      </w:r>
      <w:r>
        <w:t xml:space="preserve"> </w:t>
      </w:r>
      <w:r>
        <w:rPr>
          <w:rFonts w:hint="eastAsia"/>
        </w:rPr>
        <w:t>is</w:t>
      </w:r>
      <w:r>
        <w:t xml:space="preserve"> </w:t>
      </w:r>
      <w:r>
        <w:rPr>
          <w:rFonts w:hint="eastAsia"/>
        </w:rPr>
        <w:t>difficult</w:t>
      </w:r>
      <w:r>
        <w:t xml:space="preserve"> </w:t>
      </w:r>
      <w:r>
        <w:rPr>
          <w:rFonts w:hint="eastAsia"/>
        </w:rPr>
        <w:t>to</w:t>
      </w:r>
      <w:r>
        <w:t xml:space="preserve"> </w:t>
      </w:r>
      <w:r>
        <w:rPr>
          <w:rFonts w:hint="eastAsia"/>
        </w:rPr>
        <w:t>pre-determine</w:t>
      </w:r>
      <w:r>
        <w:t xml:space="preserve"> </w:t>
      </w:r>
      <w:r>
        <w:rPr>
          <w:rFonts w:hint="eastAsia"/>
        </w:rPr>
        <w:t>the</w:t>
      </w:r>
      <w:r>
        <w:t xml:space="preserve"> </w:t>
      </w:r>
      <w:r>
        <w:rPr>
          <w:rFonts w:hint="eastAsia"/>
        </w:rPr>
        <w:t>frequency</w:t>
      </w:r>
      <w:r>
        <w:t xml:space="preserve"> </w:t>
      </w:r>
      <w:r>
        <w:rPr>
          <w:rFonts w:hint="eastAsia"/>
        </w:rPr>
        <w:t>channel</w:t>
      </w:r>
      <w:r>
        <w:t xml:space="preserve"> </w:t>
      </w:r>
      <w:r>
        <w:rPr>
          <w:rFonts w:hint="eastAsia"/>
        </w:rPr>
        <w:t>occupancy</w:t>
      </w:r>
      <w:r>
        <w:t xml:space="preserve"> </w:t>
      </w:r>
      <w:r>
        <w:rPr>
          <w:rFonts w:hint="eastAsia"/>
        </w:rPr>
        <w:t>information,</w:t>
      </w:r>
      <w:r>
        <w:t xml:space="preserve"> </w:t>
      </w:r>
      <w:r w:rsidR="005C6AD2">
        <w:t>i.e</w:t>
      </w:r>
      <w:r>
        <w:rPr>
          <w:rFonts w:hint="eastAsia"/>
        </w:rPr>
        <w:t>.,</w:t>
      </w:r>
      <w:r>
        <w:t xml:space="preserve"> </w:t>
      </w:r>
      <w:r w:rsidR="00414EAF">
        <w:t xml:space="preserve">a </w:t>
      </w:r>
      <w:r>
        <w:rPr>
          <w:rFonts w:hint="eastAsia"/>
        </w:rPr>
        <w:t>bitmap</w:t>
      </w:r>
      <w:r>
        <w:t xml:space="preserve"> </w:t>
      </w:r>
      <w:r>
        <w:rPr>
          <w:rFonts w:hint="eastAsia"/>
        </w:rPr>
        <w:t>of</w:t>
      </w:r>
      <w:r>
        <w:t xml:space="preserve"> </w:t>
      </w:r>
      <w:r>
        <w:rPr>
          <w:rFonts w:hint="eastAsia"/>
        </w:rPr>
        <w:t>length</w:t>
      </w:r>
      <w:r>
        <w:t xml:space="preserve"> </w:t>
      </w:r>
      <w:r>
        <w:rPr>
          <w:rFonts w:hint="eastAsia"/>
        </w:rPr>
        <w:t>L</w:t>
      </w:r>
      <w:r>
        <w:t xml:space="preserve"> </w:t>
      </w:r>
      <w:r>
        <w:rPr>
          <w:rFonts w:hint="eastAsia"/>
        </w:rPr>
        <w:t>(number</w:t>
      </w:r>
      <w:r>
        <w:t xml:space="preserve"> </w:t>
      </w:r>
      <w:r>
        <w:rPr>
          <w:rFonts w:hint="eastAsia"/>
        </w:rPr>
        <w:t>of</w:t>
      </w:r>
      <w:r>
        <w:t xml:space="preserve"> </w:t>
      </w:r>
      <w:r>
        <w:rPr>
          <w:rFonts w:hint="eastAsia"/>
        </w:rPr>
        <w:t>LBT</w:t>
      </w:r>
      <w:r>
        <w:t xml:space="preserve"> </w:t>
      </w:r>
      <w:proofErr w:type="spellStart"/>
      <w:r>
        <w:rPr>
          <w:rFonts w:hint="eastAsia"/>
        </w:rPr>
        <w:t>subbands</w:t>
      </w:r>
      <w:proofErr w:type="spellEnd"/>
      <w:r>
        <w:rPr>
          <w:rFonts w:hint="eastAsia"/>
        </w:rPr>
        <w:t>).</w:t>
      </w:r>
      <w:r>
        <w:t xml:space="preserve"> </w:t>
      </w:r>
      <w:r>
        <w:rPr>
          <w:rFonts w:hint="eastAsia"/>
        </w:rPr>
        <w:t>In</w:t>
      </w:r>
      <w:r>
        <w:t xml:space="preserve"> </w:t>
      </w:r>
      <w:r>
        <w:rPr>
          <w:rFonts w:hint="eastAsia"/>
        </w:rPr>
        <w:t>this</w:t>
      </w:r>
      <w:r>
        <w:t xml:space="preserve"> </w:t>
      </w:r>
      <w:r>
        <w:rPr>
          <w:rFonts w:hint="eastAsia"/>
        </w:rPr>
        <w:t>section,</w:t>
      </w:r>
      <w:r>
        <w:t xml:space="preserve"> </w:t>
      </w:r>
      <w:r>
        <w:rPr>
          <w:rFonts w:hint="eastAsia"/>
        </w:rPr>
        <w:t>one</w:t>
      </w:r>
      <w:r>
        <w:t xml:space="preserve"> </w:t>
      </w:r>
      <w:r>
        <w:rPr>
          <w:rFonts w:hint="eastAsia"/>
        </w:rPr>
        <w:t>solution</w:t>
      </w:r>
      <w:r>
        <w:t xml:space="preserve"> </w:t>
      </w:r>
      <w:r>
        <w:rPr>
          <w:rFonts w:hint="eastAsia"/>
        </w:rPr>
        <w:t>to</w:t>
      </w:r>
      <w:r>
        <w:t xml:space="preserve"> </w:t>
      </w:r>
      <w:r>
        <w:rPr>
          <w:rFonts w:hint="eastAsia"/>
        </w:rPr>
        <w:t>resolve</w:t>
      </w:r>
      <w:r>
        <w:t xml:space="preserve"> </w:t>
      </w:r>
      <w:r>
        <w:rPr>
          <w:rFonts w:hint="eastAsia"/>
        </w:rPr>
        <w:t>the</w:t>
      </w:r>
      <w:r>
        <w:t xml:space="preserve"> </w:t>
      </w:r>
      <w:r>
        <w:rPr>
          <w:rFonts w:hint="eastAsia"/>
        </w:rPr>
        <w:t>problem</w:t>
      </w:r>
      <w:r>
        <w:t xml:space="preserve"> </w:t>
      </w:r>
      <w:r>
        <w:rPr>
          <w:rFonts w:hint="eastAsia"/>
        </w:rPr>
        <w:t>is</w:t>
      </w:r>
      <w:r>
        <w:t xml:space="preserve"> </w:t>
      </w:r>
      <w:r>
        <w:rPr>
          <w:rFonts w:hint="eastAsia"/>
        </w:rPr>
        <w:t>presented.</w:t>
      </w:r>
    </w:p>
    <w:p w14:paraId="4F3BB475" w14:textId="36869B52" w:rsidR="000F0775" w:rsidRDefault="000F0775" w:rsidP="000F0775">
      <w:r>
        <w:rPr>
          <w:rFonts w:hint="eastAsia"/>
        </w:rPr>
        <w:t>F</w:t>
      </w:r>
      <w:r>
        <w:t xml:space="preserve">ig. </w:t>
      </w:r>
      <w:r w:rsidR="00FF6A15">
        <w:t>2</w:t>
      </w:r>
      <w:r>
        <w:t xml:space="preserve"> describes an example of the </w:t>
      </w:r>
      <w:r>
        <w:rPr>
          <w:rFonts w:hint="eastAsia"/>
        </w:rPr>
        <w:t>frequency</w:t>
      </w:r>
      <w:r>
        <w:t xml:space="preserve"> channel occupancy indication. </w:t>
      </w:r>
      <w:r>
        <w:rPr>
          <w:rFonts w:hint="eastAsia"/>
        </w:rPr>
        <w:t>A</w:t>
      </w:r>
      <w:r>
        <w:t xml:space="preserve"> bandwidth part consists of </w:t>
      </w:r>
      <w:r>
        <w:rPr>
          <w:rFonts w:hint="eastAsia"/>
        </w:rPr>
        <w:t>L=</w:t>
      </w:r>
      <w:r>
        <w:t xml:space="preserve">3 LBT </w:t>
      </w:r>
      <w:proofErr w:type="spellStart"/>
      <w:r>
        <w:t>subbands</w:t>
      </w:r>
      <w:proofErr w:type="spellEnd"/>
      <w:r>
        <w:t xml:space="preserve">, and </w:t>
      </w:r>
      <w:proofErr w:type="spellStart"/>
      <w:r>
        <w:t>gNB</w:t>
      </w:r>
      <w:proofErr w:type="spellEnd"/>
      <w:r>
        <w:t xml:space="preserve"> passes </w:t>
      </w:r>
      <w:r w:rsidR="00414EAF">
        <w:t xml:space="preserve">the </w:t>
      </w:r>
      <w:r>
        <w:t xml:space="preserve">LBT </w:t>
      </w:r>
      <w:r>
        <w:rPr>
          <w:rFonts w:hint="eastAsia"/>
        </w:rPr>
        <w:t>in</w:t>
      </w:r>
      <w:r>
        <w:t xml:space="preserve"> </w:t>
      </w:r>
      <w:r>
        <w:rPr>
          <w:rFonts w:hint="eastAsia"/>
        </w:rPr>
        <w:t>all</w:t>
      </w:r>
      <w:r>
        <w:t xml:space="preserve"> </w:t>
      </w:r>
      <w:r>
        <w:rPr>
          <w:rFonts w:hint="eastAsia"/>
        </w:rPr>
        <w:t>the</w:t>
      </w:r>
      <w:r>
        <w:t xml:space="preserve"> </w:t>
      </w:r>
      <w:r>
        <w:rPr>
          <w:rFonts w:hint="eastAsia"/>
        </w:rPr>
        <w:t>3</w:t>
      </w:r>
      <w:r>
        <w:t xml:space="preserve"> LBT </w:t>
      </w:r>
      <w:proofErr w:type="spellStart"/>
      <w:r>
        <w:t>subband</w:t>
      </w:r>
      <w:r w:rsidR="00414EAF">
        <w:t>s</w:t>
      </w:r>
      <w:proofErr w:type="spellEnd"/>
      <w:r>
        <w:t xml:space="preserve"> in </w:t>
      </w:r>
      <w:r>
        <w:rPr>
          <w:rFonts w:hint="eastAsia"/>
        </w:rPr>
        <w:t>the</w:t>
      </w:r>
      <w:r>
        <w:t xml:space="preserve"> </w:t>
      </w:r>
      <w:r>
        <w:rPr>
          <w:rFonts w:hint="eastAsia"/>
        </w:rPr>
        <w:t>middle</w:t>
      </w:r>
      <w:r>
        <w:t xml:space="preserve"> </w:t>
      </w:r>
      <w:r>
        <w:rPr>
          <w:rFonts w:hint="eastAsia"/>
        </w:rPr>
        <w:t>of</w:t>
      </w:r>
      <w:r>
        <w:t xml:space="preserve"> slot n. </w:t>
      </w:r>
      <w:r>
        <w:rPr>
          <w:rFonts w:hint="eastAsia"/>
        </w:rPr>
        <w:t>GC-PDCCH</w:t>
      </w:r>
      <w:r>
        <w:t xml:space="preserve"> </w:t>
      </w:r>
      <w:r>
        <w:rPr>
          <w:rFonts w:hint="eastAsia"/>
        </w:rPr>
        <w:t>is</w:t>
      </w:r>
      <w:r>
        <w:t xml:space="preserve"> </w:t>
      </w:r>
      <w:r>
        <w:rPr>
          <w:rFonts w:hint="eastAsia"/>
        </w:rPr>
        <w:t>configured</w:t>
      </w:r>
      <w:r>
        <w:t xml:space="preserve"> </w:t>
      </w:r>
      <w:r>
        <w:rPr>
          <w:rFonts w:hint="eastAsia"/>
        </w:rPr>
        <w:t>to</w:t>
      </w:r>
      <w:r>
        <w:t xml:space="preserve"> </w:t>
      </w:r>
      <w:r>
        <w:rPr>
          <w:rFonts w:hint="eastAsia"/>
        </w:rPr>
        <w:t>deliver</w:t>
      </w:r>
      <w:r>
        <w:t xml:space="preserve"> </w:t>
      </w:r>
      <w:r>
        <w:rPr>
          <w:rFonts w:hint="eastAsia"/>
        </w:rPr>
        <w:t>the</w:t>
      </w:r>
      <w:r>
        <w:t xml:space="preserve"> </w:t>
      </w:r>
      <w:r>
        <w:rPr>
          <w:rFonts w:hint="eastAsia"/>
        </w:rPr>
        <w:t>channel</w:t>
      </w:r>
      <w:r>
        <w:t xml:space="preserve"> </w:t>
      </w:r>
      <w:r>
        <w:rPr>
          <w:rFonts w:hint="eastAsia"/>
        </w:rPr>
        <w:t>occupancy</w:t>
      </w:r>
      <w:r>
        <w:t xml:space="preserve"> </w:t>
      </w:r>
      <w:r>
        <w:rPr>
          <w:rFonts w:hint="eastAsia"/>
        </w:rPr>
        <w:t>information.</w:t>
      </w:r>
      <w:r>
        <w:t xml:space="preserve"> </w:t>
      </w:r>
      <w:r>
        <w:rPr>
          <w:rFonts w:hint="eastAsia"/>
        </w:rPr>
        <w:t>As</w:t>
      </w:r>
      <w:r>
        <w:t xml:space="preserve"> </w:t>
      </w:r>
      <w:r>
        <w:rPr>
          <w:rFonts w:hint="eastAsia"/>
        </w:rPr>
        <w:t>depicted</w:t>
      </w:r>
      <w:r>
        <w:t xml:space="preserve"> </w:t>
      </w:r>
      <w:r>
        <w:rPr>
          <w:rFonts w:hint="eastAsia"/>
        </w:rPr>
        <w:t>in</w:t>
      </w:r>
      <w:r>
        <w:t xml:space="preserve"> </w:t>
      </w:r>
      <w:r>
        <w:rPr>
          <w:rFonts w:hint="eastAsia"/>
        </w:rPr>
        <w:t>Fig.</w:t>
      </w:r>
      <w:r>
        <w:t xml:space="preserve"> </w:t>
      </w:r>
      <w:r w:rsidR="00FF6A15">
        <w:t>2</w:t>
      </w:r>
      <w:r>
        <w:rPr>
          <w:rFonts w:hint="eastAsia"/>
        </w:rPr>
        <w:t>,</w:t>
      </w:r>
      <w:r>
        <w:t xml:space="preserve"> </w:t>
      </w:r>
      <w:r>
        <w:rPr>
          <w:rFonts w:hint="eastAsia"/>
        </w:rPr>
        <w:t>the</w:t>
      </w:r>
      <w:r>
        <w:t xml:space="preserve"> </w:t>
      </w:r>
      <w:r>
        <w:rPr>
          <w:rFonts w:hint="eastAsia"/>
        </w:rPr>
        <w:t>GC-PDCCH</w:t>
      </w:r>
      <w:r>
        <w:t xml:space="preserve"> </w:t>
      </w:r>
      <w:r>
        <w:rPr>
          <w:rFonts w:hint="eastAsia"/>
        </w:rPr>
        <w:t>can</w:t>
      </w:r>
      <w:r>
        <w:t xml:space="preserve"> </w:t>
      </w:r>
      <w:r>
        <w:rPr>
          <w:rFonts w:hint="eastAsia"/>
        </w:rPr>
        <w:t>be</w:t>
      </w:r>
      <w:r>
        <w:t xml:space="preserve"> </w:t>
      </w:r>
      <w:r>
        <w:rPr>
          <w:rFonts w:hint="eastAsia"/>
        </w:rPr>
        <w:t>transmitted</w:t>
      </w:r>
      <w:r>
        <w:t xml:space="preserve"> in the beginning of a COT </w:t>
      </w:r>
      <w:r>
        <w:rPr>
          <w:rFonts w:hint="eastAsia"/>
        </w:rPr>
        <w:t>and</w:t>
      </w:r>
      <w:r>
        <w:t xml:space="preserve"> in the middle of a COT.</w:t>
      </w:r>
    </w:p>
    <w:p w14:paraId="4086CAC4" w14:textId="77777777" w:rsidR="000F0775" w:rsidRDefault="000F0775" w:rsidP="000F0775"/>
    <w:p w14:paraId="0E1D8804" w14:textId="1E7A694C" w:rsidR="000F0775" w:rsidRDefault="00101191" w:rsidP="000F0775">
      <w:pPr>
        <w:jc w:val="center"/>
      </w:pPr>
      <w:r>
        <w:object w:dxaOrig="10470" w:dyaOrig="6045" w14:anchorId="55F5BC0A">
          <v:shape id="_x0000_i1026" type="#_x0000_t75" style="width:399pt;height:230.25pt" o:ole="">
            <v:imagedata r:id="rId10" o:title=""/>
          </v:shape>
          <o:OLEObject Type="Embed" ProgID="Visio.Drawing.15" ShapeID="_x0000_i1026" DrawAspect="Content" ObjectID="_1634724124" r:id="rId11"/>
        </w:object>
      </w:r>
    </w:p>
    <w:p w14:paraId="1DF7A785" w14:textId="0DF35349" w:rsidR="000F0775" w:rsidRDefault="000F0775" w:rsidP="000F0775">
      <w:pPr>
        <w:jc w:val="center"/>
      </w:pPr>
      <w:r>
        <w:rPr>
          <w:rFonts w:hint="eastAsia"/>
        </w:rPr>
        <w:t>F</w:t>
      </w:r>
      <w:r>
        <w:t xml:space="preserve">ig. </w:t>
      </w:r>
      <w:r w:rsidR="00FF6A15">
        <w:t>2</w:t>
      </w:r>
      <w:r>
        <w:t xml:space="preserve">. An example of </w:t>
      </w:r>
      <w:r w:rsidR="00BC4529">
        <w:t xml:space="preserve">occupied LBT </w:t>
      </w:r>
      <w:proofErr w:type="spellStart"/>
      <w:r w:rsidR="00BC4529">
        <w:t>subbands</w:t>
      </w:r>
      <w:proofErr w:type="spellEnd"/>
      <w:r w:rsidR="00BC4529">
        <w:t xml:space="preserve"> indication</w:t>
      </w:r>
      <w:r>
        <w:t xml:space="preserve"> </w:t>
      </w:r>
      <w:r>
        <w:rPr>
          <w:rFonts w:hint="eastAsia"/>
        </w:rPr>
        <w:t>(</w:t>
      </w:r>
      <w:r>
        <w:t>‘</w:t>
      </w:r>
      <w:r>
        <w:rPr>
          <w:rFonts w:hint="eastAsia"/>
        </w:rPr>
        <w:t>red</w:t>
      </w:r>
      <w:r>
        <w:t>’</w:t>
      </w:r>
      <w:r>
        <w:rPr>
          <w:rFonts w:hint="eastAsia"/>
        </w:rPr>
        <w:t>:</w:t>
      </w:r>
      <w:r>
        <w:t xml:space="preserve"> </w:t>
      </w:r>
      <w:r>
        <w:rPr>
          <w:rFonts w:hint="eastAsia"/>
        </w:rPr>
        <w:t>GC-PDCCH)</w:t>
      </w:r>
    </w:p>
    <w:p w14:paraId="4C32F807" w14:textId="77777777" w:rsidR="00261770" w:rsidRPr="00FF6A15" w:rsidRDefault="00261770" w:rsidP="000F0775"/>
    <w:p w14:paraId="6B2B9FF3" w14:textId="02584A85" w:rsidR="000F0775" w:rsidRDefault="000F0775" w:rsidP="000F0775">
      <w:r>
        <w:t>When the GC-PDCCH is transmitted in the beginning of a COT</w:t>
      </w:r>
      <w:r>
        <w:rPr>
          <w:rFonts w:hint="eastAsia"/>
        </w:rPr>
        <w:t>,</w:t>
      </w:r>
      <w:r>
        <w:t xml:space="preserve"> </w:t>
      </w:r>
      <w:r>
        <w:rPr>
          <w:rFonts w:hint="eastAsia"/>
        </w:rPr>
        <w:t>the</w:t>
      </w:r>
      <w:r>
        <w:t xml:space="preserve"> </w:t>
      </w:r>
      <w:r>
        <w:rPr>
          <w:rFonts w:hint="eastAsia"/>
        </w:rPr>
        <w:t>GC-PDCCH</w:t>
      </w:r>
      <w:r>
        <w:t xml:space="preserve"> </w:t>
      </w:r>
      <w:r>
        <w:rPr>
          <w:rFonts w:hint="eastAsia"/>
        </w:rPr>
        <w:t>can</w:t>
      </w:r>
      <w:r>
        <w:t xml:space="preserve"> </w:t>
      </w:r>
      <w:r>
        <w:rPr>
          <w:rFonts w:hint="eastAsia"/>
        </w:rPr>
        <w:t>be</w:t>
      </w:r>
      <w:r>
        <w:t xml:space="preserve"> </w:t>
      </w:r>
      <w:r>
        <w:rPr>
          <w:rFonts w:hint="eastAsia"/>
        </w:rPr>
        <w:t>transmitted</w:t>
      </w:r>
      <w:r>
        <w:t xml:space="preserve"> </w:t>
      </w:r>
      <w:r>
        <w:rPr>
          <w:rFonts w:hint="eastAsia"/>
        </w:rPr>
        <w:t>per</w:t>
      </w:r>
      <w:r>
        <w:t xml:space="preserve"> </w:t>
      </w:r>
      <w:r>
        <w:rPr>
          <w:rFonts w:hint="eastAsia"/>
        </w:rPr>
        <w:t>LBT</w:t>
      </w:r>
      <w:r>
        <w:t xml:space="preserve"> </w:t>
      </w:r>
      <w:proofErr w:type="spellStart"/>
      <w:r>
        <w:rPr>
          <w:rFonts w:hint="eastAsia"/>
        </w:rPr>
        <w:t>subband</w:t>
      </w:r>
      <w:proofErr w:type="spellEnd"/>
      <w:r>
        <w:t xml:space="preserve"> </w:t>
      </w:r>
      <w:r>
        <w:rPr>
          <w:rFonts w:hint="eastAsia"/>
        </w:rPr>
        <w:t>and</w:t>
      </w:r>
      <w:r>
        <w:t xml:space="preserve"> </w:t>
      </w:r>
      <w:r>
        <w:rPr>
          <w:rFonts w:hint="eastAsia"/>
        </w:rPr>
        <w:t>each</w:t>
      </w:r>
      <w:r>
        <w:t xml:space="preserve"> </w:t>
      </w:r>
      <w:r>
        <w:rPr>
          <w:rFonts w:hint="eastAsia"/>
        </w:rPr>
        <w:t>GC-PDCCH</w:t>
      </w:r>
      <w:r>
        <w:t xml:space="preserve"> </w:t>
      </w:r>
      <w:r>
        <w:rPr>
          <w:rFonts w:hint="eastAsia"/>
        </w:rPr>
        <w:t>can</w:t>
      </w:r>
      <w:r>
        <w:t xml:space="preserve"> </w:t>
      </w:r>
      <w:r>
        <w:rPr>
          <w:rFonts w:hint="eastAsia"/>
        </w:rPr>
        <w:t>include</w:t>
      </w:r>
      <w:r>
        <w:t xml:space="preserve"> </w:t>
      </w:r>
      <w:r>
        <w:rPr>
          <w:rFonts w:hint="eastAsia"/>
        </w:rPr>
        <w:t>information</w:t>
      </w:r>
      <w:r>
        <w:t xml:space="preserve"> </w:t>
      </w:r>
      <w:r>
        <w:rPr>
          <w:rFonts w:hint="eastAsia"/>
        </w:rPr>
        <w:t>that</w:t>
      </w:r>
      <w:r>
        <w:t xml:space="preserve"> </w:t>
      </w:r>
      <w:r>
        <w:rPr>
          <w:rFonts w:hint="eastAsia"/>
        </w:rPr>
        <w:t>only</w:t>
      </w:r>
      <w:r>
        <w:t xml:space="preserve"> </w:t>
      </w:r>
      <w:r w:rsidR="00414EAF">
        <w:t>the respective</w:t>
      </w:r>
      <w:r>
        <w:t xml:space="preserve"> </w:t>
      </w:r>
      <w:r>
        <w:rPr>
          <w:rFonts w:hint="eastAsia"/>
        </w:rPr>
        <w:t>LBT</w:t>
      </w:r>
      <w:r>
        <w:t xml:space="preserve"> </w:t>
      </w:r>
      <w:proofErr w:type="spellStart"/>
      <w:r>
        <w:rPr>
          <w:rFonts w:hint="eastAsia"/>
        </w:rPr>
        <w:t>subband</w:t>
      </w:r>
      <w:proofErr w:type="spellEnd"/>
      <w:r>
        <w:t xml:space="preserve"> </w:t>
      </w:r>
      <w:r>
        <w:rPr>
          <w:rFonts w:hint="eastAsia"/>
        </w:rPr>
        <w:t>is</w:t>
      </w:r>
      <w:r>
        <w:t xml:space="preserve"> </w:t>
      </w:r>
      <w:r w:rsidR="00414EAF">
        <w:t>available</w:t>
      </w:r>
      <w:r w:rsidR="00410619">
        <w:t xml:space="preserve">. </w:t>
      </w:r>
      <w:bookmarkStart w:id="4" w:name="_Hlk16691053"/>
      <w:r w:rsidR="00410619">
        <w:t>Since this information is independent of the LBT outcome, the GC-PDCCHs can be prepared in advance.</w:t>
      </w:r>
      <w:r>
        <w:t xml:space="preserve"> </w:t>
      </w:r>
      <w:bookmarkEnd w:id="4"/>
      <w:r>
        <w:rPr>
          <w:rFonts w:hint="eastAsia"/>
        </w:rPr>
        <w:t>For</w:t>
      </w:r>
      <w:r>
        <w:t xml:space="preserve"> </w:t>
      </w:r>
      <w:r>
        <w:rPr>
          <w:rFonts w:hint="eastAsia"/>
        </w:rPr>
        <w:t>example,</w:t>
      </w:r>
      <w:r>
        <w:t xml:space="preserve"> </w:t>
      </w:r>
      <w:r>
        <w:rPr>
          <w:rFonts w:hint="eastAsia"/>
        </w:rPr>
        <w:t>as</w:t>
      </w:r>
      <w:r>
        <w:t xml:space="preserve"> </w:t>
      </w:r>
      <w:r>
        <w:rPr>
          <w:rFonts w:hint="eastAsia"/>
        </w:rPr>
        <w:t>shown</w:t>
      </w:r>
      <w:r>
        <w:t xml:space="preserve"> </w:t>
      </w:r>
      <w:r>
        <w:rPr>
          <w:rFonts w:hint="eastAsia"/>
        </w:rPr>
        <w:t>in</w:t>
      </w:r>
      <w:r>
        <w:t xml:space="preserve"> </w:t>
      </w:r>
      <w:r>
        <w:rPr>
          <w:rFonts w:hint="eastAsia"/>
        </w:rPr>
        <w:t>Fig.</w:t>
      </w:r>
      <w:r>
        <w:t xml:space="preserve"> </w:t>
      </w:r>
      <w:r w:rsidR="00FF6A15">
        <w:t>2</w:t>
      </w:r>
      <w:r>
        <w:rPr>
          <w:rFonts w:hint="eastAsia"/>
        </w:rPr>
        <w:t>,</w:t>
      </w:r>
      <w:r>
        <w:t xml:space="preserve"> the GC-PDCCH </w:t>
      </w:r>
      <w:r>
        <w:rPr>
          <w:rFonts w:hint="eastAsia"/>
        </w:rPr>
        <w:t>in</w:t>
      </w:r>
      <w:r>
        <w:t xml:space="preserve"> the 2</w:t>
      </w:r>
      <w:r w:rsidRPr="00803718">
        <w:rPr>
          <w:vertAlign w:val="superscript"/>
        </w:rPr>
        <w:t>nd</w:t>
      </w:r>
      <w:r>
        <w:t xml:space="preserve"> LBT </w:t>
      </w:r>
      <w:proofErr w:type="spellStart"/>
      <w:r>
        <w:t>subband</w:t>
      </w:r>
      <w:proofErr w:type="spellEnd"/>
      <w:r>
        <w:t xml:space="preserve"> can include ‘010’ </w:t>
      </w:r>
      <w:r>
        <w:rPr>
          <w:rFonts w:hint="eastAsia"/>
        </w:rPr>
        <w:t>meaning</w:t>
      </w:r>
      <w:r>
        <w:t xml:space="preserve"> only the 2</w:t>
      </w:r>
      <w:r w:rsidRPr="00803718">
        <w:rPr>
          <w:vertAlign w:val="superscript"/>
        </w:rPr>
        <w:t>nd</w:t>
      </w:r>
      <w:r>
        <w:t xml:space="preserve"> LBT </w:t>
      </w:r>
      <w:proofErr w:type="spellStart"/>
      <w:r>
        <w:t>subband</w:t>
      </w:r>
      <w:proofErr w:type="spellEnd"/>
      <w:r>
        <w:t xml:space="preserve"> is ‘on’, and the GC-PDCCH of the 3</w:t>
      </w:r>
      <w:r w:rsidRPr="00803718">
        <w:rPr>
          <w:vertAlign w:val="superscript"/>
        </w:rPr>
        <w:t>rd</w:t>
      </w:r>
      <w:r>
        <w:t xml:space="preserve"> LBT </w:t>
      </w:r>
      <w:proofErr w:type="spellStart"/>
      <w:r>
        <w:t>subband</w:t>
      </w:r>
      <w:proofErr w:type="spellEnd"/>
      <w:r>
        <w:t xml:space="preserve"> can include ‘001’ </w:t>
      </w:r>
      <w:r>
        <w:rPr>
          <w:rFonts w:hint="eastAsia"/>
        </w:rPr>
        <w:t>meaning</w:t>
      </w:r>
      <w:r>
        <w:t xml:space="preserve"> only the 3</w:t>
      </w:r>
      <w:r w:rsidRPr="00F540C3">
        <w:rPr>
          <w:vertAlign w:val="superscript"/>
        </w:rPr>
        <w:t>rd</w:t>
      </w:r>
      <w:r>
        <w:t xml:space="preserve"> LBT </w:t>
      </w:r>
      <w:proofErr w:type="spellStart"/>
      <w:r>
        <w:t>subband</w:t>
      </w:r>
      <w:proofErr w:type="spellEnd"/>
      <w:r>
        <w:t xml:space="preserve"> is ‘on’.</w:t>
      </w:r>
    </w:p>
    <w:p w14:paraId="03A42FF5" w14:textId="095E7A3E" w:rsidR="000F0775" w:rsidRDefault="000F0775" w:rsidP="000F0775">
      <w:r>
        <w:rPr>
          <w:rFonts w:hint="eastAsia"/>
        </w:rPr>
        <w:t>UE</w:t>
      </w:r>
      <w:r>
        <w:t xml:space="preserve"> </w:t>
      </w:r>
      <w:r>
        <w:rPr>
          <w:rFonts w:hint="eastAsia"/>
        </w:rPr>
        <w:t>can</w:t>
      </w:r>
      <w:r>
        <w:t xml:space="preserve"> </w:t>
      </w:r>
      <w:r>
        <w:rPr>
          <w:rFonts w:hint="eastAsia"/>
        </w:rPr>
        <w:t>perform</w:t>
      </w:r>
      <w:r>
        <w:t xml:space="preserve"> </w:t>
      </w:r>
      <w:r>
        <w:rPr>
          <w:rFonts w:hint="eastAsia"/>
        </w:rPr>
        <w:t>the</w:t>
      </w:r>
      <w:r>
        <w:t xml:space="preserve"> </w:t>
      </w:r>
      <w:r>
        <w:rPr>
          <w:rFonts w:hint="eastAsia"/>
        </w:rPr>
        <w:t>GC-PDCCH</w:t>
      </w:r>
      <w:r>
        <w:t xml:space="preserve"> </w:t>
      </w:r>
      <w:r>
        <w:rPr>
          <w:rFonts w:hint="eastAsia"/>
        </w:rPr>
        <w:t>monitoring</w:t>
      </w:r>
      <w:r>
        <w:t xml:space="preserve"> </w:t>
      </w:r>
      <w:r>
        <w:rPr>
          <w:rFonts w:hint="eastAsia"/>
        </w:rPr>
        <w:t>in</w:t>
      </w:r>
      <w:r>
        <w:t xml:space="preserve"> </w:t>
      </w:r>
      <w:r>
        <w:rPr>
          <w:rFonts w:hint="eastAsia"/>
        </w:rPr>
        <w:t>each</w:t>
      </w:r>
      <w:r>
        <w:t xml:space="preserve"> </w:t>
      </w:r>
      <w:r>
        <w:rPr>
          <w:rFonts w:hint="eastAsia"/>
        </w:rPr>
        <w:t>LBT</w:t>
      </w:r>
      <w:r>
        <w:t xml:space="preserve"> </w:t>
      </w:r>
      <w:proofErr w:type="spellStart"/>
      <w:r>
        <w:rPr>
          <w:rFonts w:hint="eastAsia"/>
        </w:rPr>
        <w:t>subband</w:t>
      </w:r>
      <w:proofErr w:type="spellEnd"/>
      <w:r>
        <w:rPr>
          <w:rFonts w:hint="eastAsia"/>
        </w:rPr>
        <w:t>.</w:t>
      </w:r>
      <w:r>
        <w:t xml:space="preserve"> </w:t>
      </w:r>
      <w:r>
        <w:rPr>
          <w:rFonts w:hint="eastAsia"/>
        </w:rPr>
        <w:t>In</w:t>
      </w:r>
      <w:r>
        <w:t xml:space="preserve"> </w:t>
      </w:r>
      <w:r>
        <w:rPr>
          <w:rFonts w:hint="eastAsia"/>
        </w:rPr>
        <w:t>Fig.</w:t>
      </w:r>
      <w:r>
        <w:t xml:space="preserve"> </w:t>
      </w:r>
      <w:r w:rsidR="00FF6A15">
        <w:t>2</w:t>
      </w:r>
      <w:r>
        <w:rPr>
          <w:rFonts w:hint="eastAsia"/>
        </w:rPr>
        <w:t>,</w:t>
      </w:r>
      <w:r>
        <w:t xml:space="preserve"> </w:t>
      </w:r>
      <w:r>
        <w:rPr>
          <w:rFonts w:hint="eastAsia"/>
        </w:rPr>
        <w:t>UE</w:t>
      </w:r>
      <w:r>
        <w:t xml:space="preserve"> </w:t>
      </w:r>
      <w:r>
        <w:rPr>
          <w:rFonts w:hint="eastAsia"/>
        </w:rPr>
        <w:t>successfully</w:t>
      </w:r>
      <w:r>
        <w:t xml:space="preserve"> </w:t>
      </w:r>
      <w:r>
        <w:rPr>
          <w:rFonts w:hint="eastAsia"/>
        </w:rPr>
        <w:t>receives</w:t>
      </w:r>
      <w:r>
        <w:t xml:space="preserve"> </w:t>
      </w:r>
      <w:r>
        <w:rPr>
          <w:rFonts w:hint="eastAsia"/>
        </w:rPr>
        <w:t>2</w:t>
      </w:r>
      <w:r>
        <w:t xml:space="preserve"> </w:t>
      </w:r>
      <w:r>
        <w:rPr>
          <w:rFonts w:hint="eastAsia"/>
        </w:rPr>
        <w:t>GC-PDCCHs</w:t>
      </w:r>
      <w:r>
        <w:t xml:space="preserve"> </w:t>
      </w:r>
      <w:r>
        <w:rPr>
          <w:rFonts w:hint="eastAsia"/>
        </w:rPr>
        <w:t>in</w:t>
      </w:r>
      <w:r>
        <w:t xml:space="preserve"> </w:t>
      </w:r>
      <w:r>
        <w:rPr>
          <w:rFonts w:hint="eastAsia"/>
        </w:rPr>
        <w:t>the</w:t>
      </w:r>
      <w:r>
        <w:t xml:space="preserve"> </w:t>
      </w:r>
      <w:r>
        <w:rPr>
          <w:rFonts w:hint="eastAsia"/>
        </w:rPr>
        <w:t>2</w:t>
      </w:r>
      <w:r w:rsidRPr="00BE44C3">
        <w:rPr>
          <w:rFonts w:hint="eastAsia"/>
          <w:vertAlign w:val="superscript"/>
        </w:rPr>
        <w:t>nd</w:t>
      </w:r>
      <w:r>
        <w:t xml:space="preserve"> </w:t>
      </w:r>
      <w:r>
        <w:rPr>
          <w:rFonts w:hint="eastAsia"/>
        </w:rPr>
        <w:t>and</w:t>
      </w:r>
      <w:r>
        <w:t xml:space="preserve"> </w:t>
      </w:r>
      <w:r>
        <w:rPr>
          <w:rFonts w:hint="eastAsia"/>
        </w:rPr>
        <w:t>the</w:t>
      </w:r>
      <w:r>
        <w:t xml:space="preserve"> </w:t>
      </w:r>
      <w:r>
        <w:rPr>
          <w:rFonts w:hint="eastAsia"/>
        </w:rPr>
        <w:t>3</w:t>
      </w:r>
      <w:r w:rsidRPr="00BE44C3">
        <w:rPr>
          <w:rFonts w:hint="eastAsia"/>
          <w:vertAlign w:val="superscript"/>
        </w:rPr>
        <w:t>rd</w:t>
      </w:r>
      <w:r>
        <w:t xml:space="preserve"> </w:t>
      </w:r>
      <w:r>
        <w:rPr>
          <w:rFonts w:hint="eastAsia"/>
        </w:rPr>
        <w:t>LBT</w:t>
      </w:r>
      <w:r>
        <w:t xml:space="preserve"> </w:t>
      </w:r>
      <w:proofErr w:type="spellStart"/>
      <w:r>
        <w:rPr>
          <w:rFonts w:hint="eastAsia"/>
        </w:rPr>
        <w:t>subband</w:t>
      </w:r>
      <w:r w:rsidR="00414EAF">
        <w:t>s</w:t>
      </w:r>
      <w:proofErr w:type="spellEnd"/>
      <w:r>
        <w:t xml:space="preserve"> </w:t>
      </w:r>
      <w:r>
        <w:rPr>
          <w:rFonts w:hint="eastAsia"/>
        </w:rPr>
        <w:t>and</w:t>
      </w:r>
      <w:r>
        <w:t xml:space="preserve"> </w:t>
      </w:r>
      <w:r>
        <w:rPr>
          <w:rFonts w:hint="eastAsia"/>
        </w:rPr>
        <w:t>fails</w:t>
      </w:r>
      <w:r>
        <w:t xml:space="preserve"> </w:t>
      </w:r>
      <w:r>
        <w:rPr>
          <w:rFonts w:hint="eastAsia"/>
        </w:rPr>
        <w:t>to</w:t>
      </w:r>
      <w:r>
        <w:t xml:space="preserve"> </w:t>
      </w:r>
      <w:r>
        <w:rPr>
          <w:rFonts w:hint="eastAsia"/>
        </w:rPr>
        <w:t>detect</w:t>
      </w:r>
      <w:r>
        <w:t xml:space="preserve"> </w:t>
      </w:r>
      <w:r>
        <w:rPr>
          <w:rFonts w:hint="eastAsia"/>
        </w:rPr>
        <w:t>it</w:t>
      </w:r>
      <w:r>
        <w:t xml:space="preserve"> </w:t>
      </w:r>
      <w:r>
        <w:rPr>
          <w:rFonts w:hint="eastAsia"/>
        </w:rPr>
        <w:t>in</w:t>
      </w:r>
      <w:r>
        <w:t xml:space="preserve"> </w:t>
      </w:r>
      <w:r>
        <w:rPr>
          <w:rFonts w:hint="eastAsia"/>
        </w:rPr>
        <w:t>the</w:t>
      </w:r>
      <w:r>
        <w:t xml:space="preserve"> </w:t>
      </w:r>
      <w:r>
        <w:rPr>
          <w:rFonts w:hint="eastAsia"/>
        </w:rPr>
        <w:t>1</w:t>
      </w:r>
      <w:r w:rsidRPr="00BE44C3">
        <w:rPr>
          <w:rFonts w:hint="eastAsia"/>
          <w:vertAlign w:val="superscript"/>
        </w:rPr>
        <w:t>st</w:t>
      </w:r>
      <w:r>
        <w:t xml:space="preserve"> </w:t>
      </w:r>
      <w:r>
        <w:rPr>
          <w:rFonts w:hint="eastAsia"/>
        </w:rPr>
        <w:t>LBT</w:t>
      </w:r>
      <w:r>
        <w:t xml:space="preserve"> </w:t>
      </w:r>
      <w:proofErr w:type="spellStart"/>
      <w:r>
        <w:rPr>
          <w:rFonts w:hint="eastAsia"/>
        </w:rPr>
        <w:t>subband</w:t>
      </w:r>
      <w:proofErr w:type="spellEnd"/>
      <w:r>
        <w:t xml:space="preserve"> </w:t>
      </w:r>
      <w:r>
        <w:rPr>
          <w:rFonts w:hint="eastAsia"/>
        </w:rPr>
        <w:t>in</w:t>
      </w:r>
      <w:r>
        <w:t xml:space="preserve"> </w:t>
      </w:r>
      <w:r>
        <w:rPr>
          <w:rFonts w:hint="eastAsia"/>
        </w:rPr>
        <w:t>the</w:t>
      </w:r>
      <w:r>
        <w:t xml:space="preserve"> </w:t>
      </w:r>
      <w:r>
        <w:rPr>
          <w:rFonts w:hint="eastAsia"/>
        </w:rPr>
        <w:t>beginning</w:t>
      </w:r>
      <w:r>
        <w:t xml:space="preserve"> </w:t>
      </w:r>
      <w:r>
        <w:rPr>
          <w:rFonts w:hint="eastAsia"/>
        </w:rPr>
        <w:t>of</w:t>
      </w:r>
      <w:r>
        <w:t xml:space="preserve"> </w:t>
      </w:r>
      <w:r>
        <w:rPr>
          <w:rFonts w:hint="eastAsia"/>
        </w:rPr>
        <w:t>the</w:t>
      </w:r>
      <w:r>
        <w:t xml:space="preserve"> </w:t>
      </w:r>
      <w:r>
        <w:rPr>
          <w:rFonts w:hint="eastAsia"/>
        </w:rPr>
        <w:t>COT.</w:t>
      </w:r>
      <w:r>
        <w:t xml:space="preserve"> </w:t>
      </w:r>
      <w:r>
        <w:rPr>
          <w:rFonts w:hint="eastAsia"/>
        </w:rPr>
        <w:t>Then,</w:t>
      </w:r>
      <w:r>
        <w:t xml:space="preserve"> </w:t>
      </w:r>
      <w:r>
        <w:rPr>
          <w:rFonts w:hint="eastAsia"/>
        </w:rPr>
        <w:t>if</w:t>
      </w:r>
      <w:r>
        <w:t xml:space="preserve"> </w:t>
      </w:r>
      <w:r>
        <w:rPr>
          <w:rFonts w:hint="eastAsia"/>
        </w:rPr>
        <w:t>multiple</w:t>
      </w:r>
      <w:r>
        <w:t xml:space="preserve"> </w:t>
      </w:r>
      <w:r>
        <w:rPr>
          <w:rFonts w:hint="eastAsia"/>
        </w:rPr>
        <w:t>GC-PDCCHs</w:t>
      </w:r>
      <w:r>
        <w:t xml:space="preserve"> </w:t>
      </w:r>
      <w:r>
        <w:rPr>
          <w:rFonts w:hint="eastAsia"/>
        </w:rPr>
        <w:t>are</w:t>
      </w:r>
      <w:r>
        <w:t xml:space="preserve"> </w:t>
      </w:r>
      <w:r>
        <w:rPr>
          <w:rFonts w:hint="eastAsia"/>
        </w:rPr>
        <w:t>detected</w:t>
      </w:r>
      <w:r>
        <w:t xml:space="preserve"> </w:t>
      </w:r>
      <w:r>
        <w:rPr>
          <w:rFonts w:hint="eastAsia"/>
        </w:rPr>
        <w:t>at</w:t>
      </w:r>
      <w:r>
        <w:t xml:space="preserve"> </w:t>
      </w:r>
      <w:r>
        <w:rPr>
          <w:rFonts w:hint="eastAsia"/>
        </w:rPr>
        <w:t>the</w:t>
      </w:r>
      <w:r>
        <w:t xml:space="preserve"> </w:t>
      </w:r>
      <w:r>
        <w:rPr>
          <w:rFonts w:hint="eastAsia"/>
        </w:rPr>
        <w:t>same</w:t>
      </w:r>
      <w:r>
        <w:t xml:space="preserve"> </w:t>
      </w:r>
      <w:r>
        <w:rPr>
          <w:rFonts w:hint="eastAsia"/>
        </w:rPr>
        <w:t>time,</w:t>
      </w:r>
      <w:r>
        <w:t xml:space="preserve"> </w:t>
      </w:r>
      <w:r>
        <w:rPr>
          <w:rFonts w:hint="eastAsia"/>
        </w:rPr>
        <w:t>UE</w:t>
      </w:r>
      <w:r>
        <w:t xml:space="preserve"> </w:t>
      </w:r>
      <w:r>
        <w:rPr>
          <w:rFonts w:hint="eastAsia"/>
        </w:rPr>
        <w:t>can</w:t>
      </w:r>
      <w:r>
        <w:t xml:space="preserve"> </w:t>
      </w:r>
      <w:r>
        <w:rPr>
          <w:rFonts w:hint="eastAsia"/>
        </w:rPr>
        <w:t>perform</w:t>
      </w:r>
      <w:r>
        <w:t xml:space="preserve"> ‘</w:t>
      </w:r>
      <w:r>
        <w:rPr>
          <w:rFonts w:hint="eastAsia"/>
        </w:rPr>
        <w:t>OR</w:t>
      </w:r>
      <w:r>
        <w:t xml:space="preserve">’ </w:t>
      </w:r>
      <w:r>
        <w:rPr>
          <w:rFonts w:hint="eastAsia"/>
        </w:rPr>
        <w:t>operation</w:t>
      </w:r>
      <w:r>
        <w:t xml:space="preserve"> </w:t>
      </w:r>
      <w:r>
        <w:rPr>
          <w:rFonts w:hint="eastAsia"/>
        </w:rPr>
        <w:t>across</w:t>
      </w:r>
      <w:r>
        <w:t xml:space="preserve"> </w:t>
      </w:r>
      <w:r>
        <w:rPr>
          <w:rFonts w:hint="eastAsia"/>
        </w:rPr>
        <w:t>the</w:t>
      </w:r>
      <w:r>
        <w:t xml:space="preserve"> </w:t>
      </w:r>
      <w:r>
        <w:rPr>
          <w:rFonts w:hint="eastAsia"/>
        </w:rPr>
        <w:t>multiple</w:t>
      </w:r>
      <w:r>
        <w:t xml:space="preserve"> </w:t>
      </w:r>
      <w:r>
        <w:rPr>
          <w:rFonts w:hint="eastAsia"/>
        </w:rPr>
        <w:t>bitmaps</w:t>
      </w:r>
      <w:r>
        <w:t xml:space="preserve"> </w:t>
      </w:r>
      <w:r>
        <w:rPr>
          <w:rFonts w:hint="eastAsia"/>
        </w:rPr>
        <w:t>and</w:t>
      </w:r>
      <w:r>
        <w:t xml:space="preserve"> </w:t>
      </w:r>
      <w:r>
        <w:rPr>
          <w:rFonts w:hint="eastAsia"/>
        </w:rPr>
        <w:t>the</w:t>
      </w:r>
      <w:r>
        <w:t xml:space="preserve"> </w:t>
      </w:r>
      <w:r>
        <w:rPr>
          <w:rFonts w:hint="eastAsia"/>
        </w:rPr>
        <w:t>resulting</w:t>
      </w:r>
      <w:r>
        <w:t xml:space="preserve"> </w:t>
      </w:r>
      <w:r>
        <w:rPr>
          <w:rFonts w:hint="eastAsia"/>
        </w:rPr>
        <w:t>bitmap</w:t>
      </w:r>
      <w:r>
        <w:t xml:space="preserve"> </w:t>
      </w:r>
      <w:r>
        <w:rPr>
          <w:rFonts w:hint="eastAsia"/>
        </w:rPr>
        <w:t>can</w:t>
      </w:r>
      <w:r>
        <w:t xml:space="preserve"> </w:t>
      </w:r>
      <w:r>
        <w:rPr>
          <w:rFonts w:hint="eastAsia"/>
        </w:rPr>
        <w:t>be</w:t>
      </w:r>
      <w:r>
        <w:t xml:space="preserve"> </w:t>
      </w:r>
      <w:r>
        <w:rPr>
          <w:rFonts w:hint="eastAsia"/>
        </w:rPr>
        <w:t>used</w:t>
      </w:r>
      <w:r>
        <w:t xml:space="preserve"> </w:t>
      </w:r>
      <w:r>
        <w:rPr>
          <w:rFonts w:hint="eastAsia"/>
        </w:rPr>
        <w:t>to</w:t>
      </w:r>
      <w:r>
        <w:t xml:space="preserve"> </w:t>
      </w:r>
      <w:r>
        <w:rPr>
          <w:rFonts w:hint="eastAsia"/>
        </w:rPr>
        <w:t>interpret</w:t>
      </w:r>
      <w:r>
        <w:t xml:space="preserve"> </w:t>
      </w:r>
      <w:r>
        <w:rPr>
          <w:rFonts w:hint="eastAsia"/>
        </w:rPr>
        <w:t>the</w:t>
      </w:r>
      <w:r>
        <w:t xml:space="preserve"> </w:t>
      </w:r>
      <w:r>
        <w:rPr>
          <w:rFonts w:hint="eastAsia"/>
        </w:rPr>
        <w:t>frequency</w:t>
      </w:r>
      <w:r>
        <w:t xml:space="preserve"> </w:t>
      </w:r>
      <w:r>
        <w:rPr>
          <w:rFonts w:hint="eastAsia"/>
        </w:rPr>
        <w:t>channel</w:t>
      </w:r>
      <w:r>
        <w:t xml:space="preserve"> </w:t>
      </w:r>
      <w:r>
        <w:rPr>
          <w:rFonts w:hint="eastAsia"/>
        </w:rPr>
        <w:t>occupancy.</w:t>
      </w:r>
      <w:r>
        <w:t xml:space="preserve"> </w:t>
      </w:r>
      <w:r>
        <w:rPr>
          <w:rFonts w:hint="eastAsia"/>
        </w:rPr>
        <w:t>In</w:t>
      </w:r>
      <w:r>
        <w:t xml:space="preserve"> </w:t>
      </w:r>
      <w:r>
        <w:rPr>
          <w:rFonts w:hint="eastAsia"/>
        </w:rPr>
        <w:t>this</w:t>
      </w:r>
      <w:r>
        <w:t xml:space="preserve"> </w:t>
      </w:r>
      <w:r>
        <w:rPr>
          <w:rFonts w:hint="eastAsia"/>
        </w:rPr>
        <w:t>example,</w:t>
      </w:r>
      <w:r>
        <w:t xml:space="preserve"> UE acquires ‘010’ and ‘001’ </w:t>
      </w:r>
      <w:r>
        <w:rPr>
          <w:rFonts w:hint="eastAsia"/>
        </w:rPr>
        <w:t>from</w:t>
      </w:r>
      <w:r>
        <w:t xml:space="preserve"> the 2</w:t>
      </w:r>
      <w:r w:rsidRPr="00B36ABE">
        <w:rPr>
          <w:vertAlign w:val="superscript"/>
        </w:rPr>
        <w:t>nd</w:t>
      </w:r>
      <w:r>
        <w:t xml:space="preserve"> and the 3</w:t>
      </w:r>
      <w:r w:rsidRPr="00B36ABE">
        <w:rPr>
          <w:vertAlign w:val="superscript"/>
        </w:rPr>
        <w:t>rd</w:t>
      </w:r>
      <w:r>
        <w:t xml:space="preserve"> LBT </w:t>
      </w:r>
      <w:proofErr w:type="spellStart"/>
      <w:r>
        <w:t>subband</w:t>
      </w:r>
      <w:proofErr w:type="spellEnd"/>
      <w:r>
        <w:t xml:space="preserve">, respectively, </w:t>
      </w:r>
      <w:r>
        <w:rPr>
          <w:rFonts w:hint="eastAsia"/>
        </w:rPr>
        <w:t>and</w:t>
      </w:r>
      <w:r>
        <w:t xml:space="preserve"> </w:t>
      </w:r>
      <w:r>
        <w:rPr>
          <w:rFonts w:hint="eastAsia"/>
        </w:rPr>
        <w:t>performs</w:t>
      </w:r>
      <w:r>
        <w:t xml:space="preserve"> ‘</w:t>
      </w:r>
      <w:r>
        <w:rPr>
          <w:rFonts w:hint="eastAsia"/>
        </w:rPr>
        <w:t>OR</w:t>
      </w:r>
      <w:r>
        <w:t xml:space="preserve">’ </w:t>
      </w:r>
      <w:r>
        <w:rPr>
          <w:rFonts w:hint="eastAsia"/>
        </w:rPr>
        <w:t>operation</w:t>
      </w:r>
      <w:r>
        <w:t xml:space="preserve"> </w:t>
      </w:r>
      <w:r>
        <w:rPr>
          <w:rFonts w:hint="eastAsia"/>
        </w:rPr>
        <w:t>to</w:t>
      </w:r>
      <w:r>
        <w:t xml:space="preserve"> derive ‘011’</w:t>
      </w:r>
      <w:r>
        <w:rPr>
          <w:rFonts w:hint="eastAsia"/>
        </w:rPr>
        <w:t>,</w:t>
      </w:r>
      <w:r>
        <w:t xml:space="preserve"> </w:t>
      </w:r>
      <w:r>
        <w:rPr>
          <w:rFonts w:hint="eastAsia"/>
        </w:rPr>
        <w:t>from</w:t>
      </w:r>
      <w:r>
        <w:t xml:space="preserve"> </w:t>
      </w:r>
      <w:r>
        <w:rPr>
          <w:rFonts w:hint="eastAsia"/>
        </w:rPr>
        <w:t>which</w:t>
      </w:r>
      <w:r>
        <w:t xml:space="preserve"> </w:t>
      </w:r>
      <w:r>
        <w:rPr>
          <w:rFonts w:hint="eastAsia"/>
        </w:rPr>
        <w:t>the</w:t>
      </w:r>
      <w:r>
        <w:t xml:space="preserve"> </w:t>
      </w:r>
      <w:r>
        <w:rPr>
          <w:rFonts w:hint="eastAsia"/>
        </w:rPr>
        <w:t>UE</w:t>
      </w:r>
      <w:r>
        <w:t xml:space="preserve"> </w:t>
      </w:r>
      <w:r>
        <w:rPr>
          <w:rFonts w:hint="eastAsia"/>
        </w:rPr>
        <w:t>assumes</w:t>
      </w:r>
      <w:r>
        <w:t xml:space="preserve"> </w:t>
      </w:r>
      <w:r>
        <w:rPr>
          <w:rFonts w:hint="eastAsia"/>
        </w:rPr>
        <w:t>the</w:t>
      </w:r>
      <w:r>
        <w:t xml:space="preserve"> </w:t>
      </w:r>
      <w:r>
        <w:rPr>
          <w:rFonts w:hint="eastAsia"/>
        </w:rPr>
        <w:t>2</w:t>
      </w:r>
      <w:r w:rsidRPr="001E5DDA">
        <w:rPr>
          <w:rFonts w:hint="eastAsia"/>
          <w:vertAlign w:val="superscript"/>
        </w:rPr>
        <w:t>nd</w:t>
      </w:r>
      <w:r>
        <w:t xml:space="preserve"> </w:t>
      </w:r>
      <w:r>
        <w:rPr>
          <w:rFonts w:hint="eastAsia"/>
        </w:rPr>
        <w:t>and</w:t>
      </w:r>
      <w:r>
        <w:t xml:space="preserve"> </w:t>
      </w:r>
      <w:r>
        <w:rPr>
          <w:rFonts w:hint="eastAsia"/>
        </w:rPr>
        <w:t>the</w:t>
      </w:r>
      <w:r>
        <w:t xml:space="preserve"> </w:t>
      </w:r>
      <w:r>
        <w:rPr>
          <w:rFonts w:hint="eastAsia"/>
        </w:rPr>
        <w:t>3</w:t>
      </w:r>
      <w:r w:rsidRPr="001E5DDA">
        <w:rPr>
          <w:rFonts w:hint="eastAsia"/>
          <w:vertAlign w:val="superscript"/>
        </w:rPr>
        <w:t>rd</w:t>
      </w:r>
      <w:r>
        <w:t xml:space="preserve"> </w:t>
      </w:r>
      <w:r>
        <w:rPr>
          <w:rFonts w:hint="eastAsia"/>
        </w:rPr>
        <w:t>LBT</w:t>
      </w:r>
      <w:r>
        <w:t xml:space="preserve"> </w:t>
      </w:r>
      <w:proofErr w:type="spellStart"/>
      <w:r>
        <w:rPr>
          <w:rFonts w:hint="eastAsia"/>
        </w:rPr>
        <w:t>subband</w:t>
      </w:r>
      <w:r w:rsidR="00414EAF">
        <w:t>s</w:t>
      </w:r>
      <w:proofErr w:type="spellEnd"/>
      <w:r w:rsidR="00414EAF">
        <w:t xml:space="preserve"> are available</w:t>
      </w:r>
      <w:r>
        <w:rPr>
          <w:rFonts w:hint="eastAsia"/>
        </w:rPr>
        <w:t>.</w:t>
      </w:r>
    </w:p>
    <w:p w14:paraId="4CD07516" w14:textId="7BE528C8" w:rsidR="000F0775" w:rsidRDefault="000F0775" w:rsidP="000F0775">
      <w:r>
        <w:t xml:space="preserve">In </w:t>
      </w:r>
      <w:r>
        <w:rPr>
          <w:rFonts w:hint="eastAsia"/>
        </w:rPr>
        <w:t>such</w:t>
      </w:r>
      <w:r>
        <w:t xml:space="preserve"> </w:t>
      </w:r>
      <w:r>
        <w:rPr>
          <w:rFonts w:hint="eastAsia"/>
        </w:rPr>
        <w:t>manner</w:t>
      </w:r>
      <w:r>
        <w:t xml:space="preserve">, </w:t>
      </w:r>
      <w:r>
        <w:rPr>
          <w:rFonts w:hint="eastAsia"/>
        </w:rPr>
        <w:t>the</w:t>
      </w:r>
      <w:r>
        <w:t xml:space="preserve"> </w:t>
      </w:r>
      <w:r>
        <w:rPr>
          <w:rFonts w:hint="eastAsia"/>
        </w:rPr>
        <w:t>channel</w:t>
      </w:r>
      <w:r>
        <w:t xml:space="preserve"> </w:t>
      </w:r>
      <w:r>
        <w:rPr>
          <w:rFonts w:hint="eastAsia"/>
        </w:rPr>
        <w:t>occupancy</w:t>
      </w:r>
      <w:r>
        <w:t xml:space="preserve"> </w:t>
      </w:r>
      <w:r>
        <w:rPr>
          <w:rFonts w:hint="eastAsia"/>
        </w:rPr>
        <w:t>information</w:t>
      </w:r>
      <w:r>
        <w:t xml:space="preserve"> </w:t>
      </w:r>
      <w:r>
        <w:rPr>
          <w:rFonts w:hint="eastAsia"/>
        </w:rPr>
        <w:t>can</w:t>
      </w:r>
      <w:r>
        <w:t xml:space="preserve"> </w:t>
      </w:r>
      <w:r>
        <w:rPr>
          <w:rFonts w:hint="eastAsia"/>
        </w:rPr>
        <w:t>be</w:t>
      </w:r>
      <w:r>
        <w:t xml:space="preserve"> </w:t>
      </w:r>
      <w:r>
        <w:rPr>
          <w:rFonts w:hint="eastAsia"/>
        </w:rPr>
        <w:t>explicitly</w:t>
      </w:r>
      <w:r>
        <w:t xml:space="preserve"> </w:t>
      </w:r>
      <w:r>
        <w:rPr>
          <w:rFonts w:hint="eastAsia"/>
        </w:rPr>
        <w:t>delivered</w:t>
      </w:r>
      <w:r>
        <w:t xml:space="preserve"> </w:t>
      </w:r>
      <w:r>
        <w:rPr>
          <w:rFonts w:hint="eastAsia"/>
        </w:rPr>
        <w:t>to</w:t>
      </w:r>
      <w:r>
        <w:t xml:space="preserve"> </w:t>
      </w:r>
      <w:r>
        <w:rPr>
          <w:rFonts w:hint="eastAsia"/>
        </w:rPr>
        <w:t>UE</w:t>
      </w:r>
      <w:r>
        <w:t xml:space="preserve"> </w:t>
      </w:r>
      <w:r>
        <w:rPr>
          <w:rFonts w:hint="eastAsia"/>
        </w:rPr>
        <w:t>even</w:t>
      </w:r>
      <w:r>
        <w:t xml:space="preserve"> </w:t>
      </w:r>
      <w:r>
        <w:rPr>
          <w:rFonts w:hint="eastAsia"/>
        </w:rPr>
        <w:t>in</w:t>
      </w:r>
      <w:r>
        <w:t xml:space="preserve"> </w:t>
      </w:r>
      <w:r>
        <w:rPr>
          <w:rFonts w:hint="eastAsia"/>
        </w:rPr>
        <w:t>the</w:t>
      </w:r>
      <w:r>
        <w:t xml:space="preserve"> </w:t>
      </w:r>
      <w:r>
        <w:rPr>
          <w:rFonts w:hint="eastAsia"/>
        </w:rPr>
        <w:t>beginning</w:t>
      </w:r>
      <w:r>
        <w:t xml:space="preserve"> </w:t>
      </w:r>
      <w:r>
        <w:rPr>
          <w:rFonts w:hint="eastAsia"/>
        </w:rPr>
        <w:t>of</w:t>
      </w:r>
      <w:r>
        <w:t xml:space="preserve"> </w:t>
      </w:r>
      <w:r>
        <w:rPr>
          <w:rFonts w:hint="eastAsia"/>
        </w:rPr>
        <w:t>a</w:t>
      </w:r>
      <w:r>
        <w:t xml:space="preserve"> </w:t>
      </w:r>
      <w:r>
        <w:rPr>
          <w:rFonts w:hint="eastAsia"/>
        </w:rPr>
        <w:t>COT.</w:t>
      </w:r>
      <w:r>
        <w:t xml:space="preserve"> </w:t>
      </w:r>
      <w:r w:rsidR="00414EAF">
        <w:t>Simultaneously,</w:t>
      </w:r>
      <w:r>
        <w:t xml:space="preserve"> </w:t>
      </w:r>
      <w:r>
        <w:rPr>
          <w:rFonts w:hint="eastAsia"/>
        </w:rPr>
        <w:t>the</w:t>
      </w:r>
      <w:r>
        <w:t xml:space="preserve"> </w:t>
      </w:r>
      <w:r>
        <w:rPr>
          <w:rFonts w:hint="eastAsia"/>
        </w:rPr>
        <w:t>size</w:t>
      </w:r>
      <w:r>
        <w:t xml:space="preserve"> </w:t>
      </w:r>
      <w:r>
        <w:rPr>
          <w:rFonts w:hint="eastAsia"/>
        </w:rPr>
        <w:t>of</w:t>
      </w:r>
      <w:r>
        <w:t xml:space="preserve"> </w:t>
      </w:r>
      <w:r>
        <w:rPr>
          <w:rFonts w:hint="eastAsia"/>
        </w:rPr>
        <w:t>GC-PDCCH</w:t>
      </w:r>
      <w:r>
        <w:t xml:space="preserve"> </w:t>
      </w:r>
      <w:r>
        <w:rPr>
          <w:rFonts w:hint="eastAsia"/>
        </w:rPr>
        <w:t>contents</w:t>
      </w:r>
      <w:r w:rsidR="00BC4529">
        <w:t xml:space="preserve"> </w:t>
      </w:r>
      <w:r>
        <w:rPr>
          <w:rFonts w:hint="eastAsia"/>
        </w:rPr>
        <w:t>can</w:t>
      </w:r>
      <w:r>
        <w:t xml:space="preserve"> </w:t>
      </w:r>
      <w:r>
        <w:rPr>
          <w:rFonts w:hint="eastAsia"/>
        </w:rPr>
        <w:t>be</w:t>
      </w:r>
      <w:r>
        <w:t xml:space="preserve"> </w:t>
      </w:r>
      <w:r w:rsidR="00410619">
        <w:t>kept</w:t>
      </w:r>
      <w:r>
        <w:t xml:space="preserve"> </w:t>
      </w:r>
      <w:r>
        <w:rPr>
          <w:rFonts w:hint="eastAsia"/>
        </w:rPr>
        <w:t>consistent</w:t>
      </w:r>
      <w:r>
        <w:t xml:space="preserve"> </w:t>
      </w:r>
      <w:r>
        <w:rPr>
          <w:rFonts w:hint="eastAsia"/>
        </w:rPr>
        <w:t>irrespective</w:t>
      </w:r>
      <w:r>
        <w:t xml:space="preserve"> </w:t>
      </w:r>
      <w:r>
        <w:rPr>
          <w:rFonts w:hint="eastAsia"/>
        </w:rPr>
        <w:t>of</w:t>
      </w:r>
      <w:r>
        <w:t xml:space="preserve"> </w:t>
      </w:r>
      <w:r w:rsidR="00410619">
        <w:t>when it is transmitted</w:t>
      </w:r>
      <w:r>
        <w:rPr>
          <w:rFonts w:hint="eastAsia"/>
        </w:rPr>
        <w:t>.</w:t>
      </w:r>
    </w:p>
    <w:p w14:paraId="7428B7D6" w14:textId="596AC5BC" w:rsidR="000F0775" w:rsidRDefault="000F0775" w:rsidP="000F0775">
      <w:r>
        <w:rPr>
          <w:rFonts w:hint="eastAsia"/>
        </w:rPr>
        <w:t>On</w:t>
      </w:r>
      <w:r>
        <w:t xml:space="preserve"> </w:t>
      </w:r>
      <w:r>
        <w:rPr>
          <w:rFonts w:hint="eastAsia"/>
        </w:rPr>
        <w:t>the</w:t>
      </w:r>
      <w:r>
        <w:t xml:space="preserve"> </w:t>
      </w:r>
      <w:r>
        <w:rPr>
          <w:rFonts w:hint="eastAsia"/>
        </w:rPr>
        <w:t>other</w:t>
      </w:r>
      <w:r>
        <w:t xml:space="preserve"> </w:t>
      </w:r>
      <w:r>
        <w:rPr>
          <w:rFonts w:hint="eastAsia"/>
        </w:rPr>
        <w:t>hand,</w:t>
      </w:r>
      <w:r>
        <w:t xml:space="preserve"> </w:t>
      </w:r>
      <w:r>
        <w:rPr>
          <w:rFonts w:hint="eastAsia"/>
        </w:rPr>
        <w:t>w</w:t>
      </w:r>
      <w:r>
        <w:t xml:space="preserve">hen the GC-PDCCH is transmitted in the middle of a COT, </w:t>
      </w:r>
      <w:r>
        <w:rPr>
          <w:rFonts w:hint="eastAsia"/>
        </w:rPr>
        <w:t>there</w:t>
      </w:r>
      <w:r>
        <w:t xml:space="preserve"> </w:t>
      </w:r>
      <w:r>
        <w:rPr>
          <w:rFonts w:hint="eastAsia"/>
        </w:rPr>
        <w:t>is</w:t>
      </w:r>
      <w:r>
        <w:t xml:space="preserve"> </w:t>
      </w:r>
      <w:r>
        <w:rPr>
          <w:rFonts w:hint="eastAsia"/>
        </w:rPr>
        <w:t>no</w:t>
      </w:r>
      <w:r>
        <w:t xml:space="preserve"> </w:t>
      </w:r>
      <w:r>
        <w:rPr>
          <w:rFonts w:hint="eastAsia"/>
        </w:rPr>
        <w:t>need</w:t>
      </w:r>
      <w:r>
        <w:t xml:space="preserve"> </w:t>
      </w:r>
      <w:r>
        <w:rPr>
          <w:rFonts w:hint="eastAsia"/>
        </w:rPr>
        <w:t>of</w:t>
      </w:r>
      <w:r>
        <w:t xml:space="preserve"> </w:t>
      </w:r>
      <w:r>
        <w:rPr>
          <w:rFonts w:hint="eastAsia"/>
        </w:rPr>
        <w:t>pre-processing.</w:t>
      </w:r>
      <w:r>
        <w:t xml:space="preserve"> </w:t>
      </w:r>
      <w:r>
        <w:rPr>
          <w:rFonts w:hint="eastAsia"/>
        </w:rPr>
        <w:t>Thus,</w:t>
      </w:r>
      <w:r>
        <w:t xml:space="preserve"> </w:t>
      </w:r>
      <w:r>
        <w:rPr>
          <w:rFonts w:hint="eastAsia"/>
        </w:rPr>
        <w:t>the</w:t>
      </w:r>
      <w:r>
        <w:t xml:space="preserve"> </w:t>
      </w:r>
      <w:r>
        <w:rPr>
          <w:rFonts w:hint="eastAsia"/>
        </w:rPr>
        <w:t>GC-PDCCH</w:t>
      </w:r>
      <w:r>
        <w:t xml:space="preserve"> </w:t>
      </w:r>
      <w:r>
        <w:rPr>
          <w:rFonts w:hint="eastAsia"/>
        </w:rPr>
        <w:t>can</w:t>
      </w:r>
      <w:r>
        <w:t xml:space="preserve"> </w:t>
      </w:r>
      <w:r>
        <w:rPr>
          <w:rFonts w:hint="eastAsia"/>
        </w:rPr>
        <w:t>be</w:t>
      </w:r>
      <w:r>
        <w:t xml:space="preserve"> </w:t>
      </w:r>
      <w:r>
        <w:rPr>
          <w:rFonts w:hint="eastAsia"/>
        </w:rPr>
        <w:t>transmitted</w:t>
      </w:r>
      <w:r>
        <w:t xml:space="preserve"> </w:t>
      </w:r>
      <w:r>
        <w:rPr>
          <w:rFonts w:hint="eastAsia"/>
        </w:rPr>
        <w:t>as</w:t>
      </w:r>
      <w:r>
        <w:t xml:space="preserve"> </w:t>
      </w:r>
      <w:proofErr w:type="spellStart"/>
      <w:r>
        <w:rPr>
          <w:rFonts w:hint="eastAsia"/>
        </w:rPr>
        <w:t>gNB</w:t>
      </w:r>
      <w:proofErr w:type="spellEnd"/>
      <w:r>
        <w:t xml:space="preserve"> </w:t>
      </w:r>
      <w:r>
        <w:rPr>
          <w:rFonts w:hint="eastAsia"/>
        </w:rPr>
        <w:t>desires,</w:t>
      </w:r>
      <w:r>
        <w:t xml:space="preserve"> </w:t>
      </w:r>
      <w:r>
        <w:rPr>
          <w:rFonts w:hint="eastAsia"/>
        </w:rPr>
        <w:t>at</w:t>
      </w:r>
      <w:r>
        <w:t xml:space="preserve"> </w:t>
      </w:r>
      <w:r>
        <w:rPr>
          <w:rFonts w:hint="eastAsia"/>
        </w:rPr>
        <w:t>any</w:t>
      </w:r>
      <w:r>
        <w:t xml:space="preserve"> </w:t>
      </w:r>
      <w:r>
        <w:rPr>
          <w:rFonts w:hint="eastAsia"/>
        </w:rPr>
        <w:t>time</w:t>
      </w:r>
      <w:r>
        <w:t xml:space="preserve"> </w:t>
      </w:r>
      <w:r>
        <w:rPr>
          <w:rFonts w:hint="eastAsia"/>
        </w:rPr>
        <w:t>and</w:t>
      </w:r>
      <w:r>
        <w:t xml:space="preserve"> </w:t>
      </w:r>
      <w:r>
        <w:rPr>
          <w:rFonts w:hint="eastAsia"/>
        </w:rPr>
        <w:t>with</w:t>
      </w:r>
      <w:r>
        <w:t xml:space="preserve"> </w:t>
      </w:r>
      <w:r>
        <w:rPr>
          <w:rFonts w:hint="eastAsia"/>
        </w:rPr>
        <w:t>any</w:t>
      </w:r>
      <w:r>
        <w:t xml:space="preserve"> </w:t>
      </w:r>
      <w:r>
        <w:rPr>
          <w:rFonts w:hint="eastAsia"/>
        </w:rPr>
        <w:t>number</w:t>
      </w:r>
      <w:r>
        <w:t xml:space="preserve"> </w:t>
      </w:r>
      <w:r>
        <w:rPr>
          <w:rFonts w:hint="eastAsia"/>
        </w:rPr>
        <w:t>of</w:t>
      </w:r>
      <w:r>
        <w:t xml:space="preserve"> </w:t>
      </w:r>
      <w:r>
        <w:rPr>
          <w:rFonts w:hint="eastAsia"/>
        </w:rPr>
        <w:t>transmissions</w:t>
      </w:r>
      <w:r>
        <w:t xml:space="preserve"> </w:t>
      </w:r>
      <w:r>
        <w:rPr>
          <w:rFonts w:hint="eastAsia"/>
        </w:rPr>
        <w:t>as</w:t>
      </w:r>
      <w:r>
        <w:t xml:space="preserve"> </w:t>
      </w:r>
      <w:r>
        <w:rPr>
          <w:rFonts w:hint="eastAsia"/>
        </w:rPr>
        <w:t>long</w:t>
      </w:r>
      <w:r>
        <w:t xml:space="preserve"> </w:t>
      </w:r>
      <w:r>
        <w:rPr>
          <w:rFonts w:hint="eastAsia"/>
        </w:rPr>
        <w:t>as</w:t>
      </w:r>
      <w:r>
        <w:t xml:space="preserve"> </w:t>
      </w:r>
      <w:r>
        <w:rPr>
          <w:rFonts w:hint="eastAsia"/>
        </w:rPr>
        <w:t>it</w:t>
      </w:r>
      <w:r>
        <w:t xml:space="preserve"> </w:t>
      </w:r>
      <w:r>
        <w:rPr>
          <w:rFonts w:hint="eastAsia"/>
        </w:rPr>
        <w:t>is</w:t>
      </w:r>
      <w:r>
        <w:t xml:space="preserve"> </w:t>
      </w:r>
      <w:r>
        <w:rPr>
          <w:rFonts w:hint="eastAsia"/>
        </w:rPr>
        <w:t>transmitted</w:t>
      </w:r>
      <w:r>
        <w:t xml:space="preserve"> </w:t>
      </w:r>
      <w:r>
        <w:rPr>
          <w:rFonts w:hint="eastAsia"/>
        </w:rPr>
        <w:t>where</w:t>
      </w:r>
      <w:r>
        <w:t xml:space="preserve"> </w:t>
      </w:r>
      <w:r>
        <w:rPr>
          <w:rFonts w:hint="eastAsia"/>
        </w:rPr>
        <w:t>UE</w:t>
      </w:r>
      <w:r>
        <w:t xml:space="preserve"> </w:t>
      </w:r>
      <w:proofErr w:type="spellStart"/>
      <w:r>
        <w:rPr>
          <w:rFonts w:hint="eastAsia"/>
        </w:rPr>
        <w:t>minotors</w:t>
      </w:r>
      <w:proofErr w:type="spellEnd"/>
      <w:r>
        <w:t xml:space="preserve"> </w:t>
      </w:r>
      <w:r>
        <w:rPr>
          <w:rFonts w:hint="eastAsia"/>
        </w:rPr>
        <w:t>it.</w:t>
      </w:r>
      <w:r>
        <w:t xml:space="preserve"> </w:t>
      </w:r>
      <w:r>
        <w:rPr>
          <w:rFonts w:hint="eastAsia"/>
        </w:rPr>
        <w:t>In</w:t>
      </w:r>
      <w:r>
        <w:t xml:space="preserve"> </w:t>
      </w:r>
      <w:r>
        <w:rPr>
          <w:rFonts w:hint="eastAsia"/>
        </w:rPr>
        <w:t>Fig.</w:t>
      </w:r>
      <w:r>
        <w:t xml:space="preserve"> </w:t>
      </w:r>
      <w:r w:rsidR="00FF6A15">
        <w:t>2</w:t>
      </w:r>
      <w:r>
        <w:rPr>
          <w:rFonts w:hint="eastAsia"/>
        </w:rPr>
        <w:t>,</w:t>
      </w:r>
      <w:r>
        <w:t xml:space="preserve"> </w:t>
      </w:r>
      <w:proofErr w:type="spellStart"/>
      <w:r>
        <w:rPr>
          <w:rFonts w:hint="eastAsia"/>
        </w:rPr>
        <w:t>gNB</w:t>
      </w:r>
      <w:proofErr w:type="spellEnd"/>
      <w:r>
        <w:t xml:space="preserve"> </w:t>
      </w:r>
      <w:r>
        <w:rPr>
          <w:rFonts w:hint="eastAsia"/>
        </w:rPr>
        <w:t>transmits</w:t>
      </w:r>
      <w:r>
        <w:t xml:space="preserve"> </w:t>
      </w:r>
      <w:r>
        <w:rPr>
          <w:rFonts w:hint="eastAsia"/>
        </w:rPr>
        <w:t>a</w:t>
      </w:r>
      <w:r>
        <w:t xml:space="preserve"> </w:t>
      </w:r>
      <w:r>
        <w:rPr>
          <w:rFonts w:hint="eastAsia"/>
        </w:rPr>
        <w:t>GC-PDCCH</w:t>
      </w:r>
      <w:r>
        <w:t xml:space="preserve"> </w:t>
      </w:r>
      <w:r>
        <w:rPr>
          <w:rFonts w:hint="eastAsia"/>
        </w:rPr>
        <w:t>containing</w:t>
      </w:r>
      <w:r>
        <w:t xml:space="preserve"> ‘111’ </w:t>
      </w:r>
      <w:r>
        <w:rPr>
          <w:rFonts w:hint="eastAsia"/>
        </w:rPr>
        <w:t>in</w:t>
      </w:r>
      <w:r>
        <w:t xml:space="preserve"> </w:t>
      </w:r>
      <w:r>
        <w:rPr>
          <w:rFonts w:hint="eastAsia"/>
        </w:rPr>
        <w:t>slot</w:t>
      </w:r>
      <w:r>
        <w:t xml:space="preserve"> </w:t>
      </w:r>
      <w:r>
        <w:rPr>
          <w:rFonts w:hint="eastAsia"/>
        </w:rPr>
        <w:t>n+3</w:t>
      </w:r>
      <w:r>
        <w:t xml:space="preserve"> on the 3</w:t>
      </w:r>
      <w:r w:rsidRPr="00194613">
        <w:rPr>
          <w:vertAlign w:val="superscript"/>
        </w:rPr>
        <w:t>rd</w:t>
      </w:r>
      <w:r>
        <w:t xml:space="preserve"> LBT </w:t>
      </w:r>
      <w:proofErr w:type="spellStart"/>
      <w:r>
        <w:t>subband</w:t>
      </w:r>
      <w:proofErr w:type="spellEnd"/>
      <w:r>
        <w:t xml:space="preserve">. </w:t>
      </w:r>
      <w:r>
        <w:rPr>
          <w:rFonts w:hint="eastAsia"/>
        </w:rPr>
        <w:t>The</w:t>
      </w:r>
      <w:r>
        <w:t xml:space="preserve"> </w:t>
      </w:r>
      <w:r>
        <w:rPr>
          <w:rFonts w:hint="eastAsia"/>
        </w:rPr>
        <w:t>UE</w:t>
      </w:r>
      <w:r>
        <w:t xml:space="preserve"> </w:t>
      </w:r>
      <w:r>
        <w:rPr>
          <w:rFonts w:hint="eastAsia"/>
        </w:rPr>
        <w:t>receiving</w:t>
      </w:r>
      <w:r>
        <w:t xml:space="preserve"> </w:t>
      </w:r>
      <w:r>
        <w:rPr>
          <w:rFonts w:hint="eastAsia"/>
        </w:rPr>
        <w:t>the</w:t>
      </w:r>
      <w:r>
        <w:t xml:space="preserve"> </w:t>
      </w:r>
      <w:r>
        <w:rPr>
          <w:rFonts w:hint="eastAsia"/>
        </w:rPr>
        <w:t>GC-PDCCH</w:t>
      </w:r>
      <w:r>
        <w:t xml:space="preserve"> </w:t>
      </w:r>
      <w:r>
        <w:rPr>
          <w:rFonts w:hint="eastAsia"/>
        </w:rPr>
        <w:t>assumes</w:t>
      </w:r>
      <w:r>
        <w:t xml:space="preserve"> </w:t>
      </w:r>
      <w:r>
        <w:rPr>
          <w:rFonts w:hint="eastAsia"/>
        </w:rPr>
        <w:t>all</w:t>
      </w:r>
      <w:r>
        <w:t xml:space="preserve"> </w:t>
      </w:r>
      <w:r>
        <w:rPr>
          <w:rFonts w:hint="eastAsia"/>
        </w:rPr>
        <w:t>the</w:t>
      </w:r>
      <w:r>
        <w:t xml:space="preserve"> </w:t>
      </w:r>
      <w:r>
        <w:rPr>
          <w:rFonts w:hint="eastAsia"/>
        </w:rPr>
        <w:t>3</w:t>
      </w:r>
      <w:r>
        <w:t xml:space="preserve"> </w:t>
      </w:r>
      <w:r>
        <w:rPr>
          <w:rFonts w:hint="eastAsia"/>
        </w:rPr>
        <w:t>LBT</w:t>
      </w:r>
      <w:r>
        <w:t xml:space="preserve"> </w:t>
      </w:r>
      <w:proofErr w:type="spellStart"/>
      <w:r>
        <w:rPr>
          <w:rFonts w:hint="eastAsia"/>
        </w:rPr>
        <w:t>subbands</w:t>
      </w:r>
      <w:proofErr w:type="spellEnd"/>
      <w:r>
        <w:t xml:space="preserve"> </w:t>
      </w:r>
      <w:r>
        <w:rPr>
          <w:rFonts w:hint="eastAsia"/>
        </w:rPr>
        <w:t>are</w:t>
      </w:r>
      <w:r>
        <w:t xml:space="preserve"> </w:t>
      </w:r>
      <w:r>
        <w:rPr>
          <w:rFonts w:hint="eastAsia"/>
        </w:rPr>
        <w:t>occupied.</w:t>
      </w:r>
    </w:p>
    <w:p w14:paraId="59218DB1" w14:textId="74BA6AB3" w:rsidR="000F0775" w:rsidRDefault="000F0775" w:rsidP="000F0775">
      <w:r w:rsidRPr="00EE2B44">
        <w:rPr>
          <w:rFonts w:hint="eastAsia"/>
          <w:b/>
        </w:rPr>
        <w:t>Observation</w:t>
      </w:r>
      <w:r w:rsidRPr="00EE2B44">
        <w:rPr>
          <w:b/>
        </w:rPr>
        <w:t xml:space="preserve"> </w:t>
      </w:r>
      <w:r w:rsidR="00261770">
        <w:rPr>
          <w:rFonts w:hint="eastAsia"/>
          <w:b/>
        </w:rPr>
        <w:t>1</w:t>
      </w:r>
      <w:r>
        <w:rPr>
          <w:rFonts w:hint="eastAsia"/>
        </w:rPr>
        <w:t>:</w:t>
      </w:r>
      <w:r>
        <w:t xml:space="preserve"> </w:t>
      </w:r>
      <w:r w:rsidR="00414EAF">
        <w:t xml:space="preserve">The </w:t>
      </w:r>
      <w:r>
        <w:rPr>
          <w:rFonts w:hint="eastAsia"/>
        </w:rPr>
        <w:t>GC-PDCCH</w:t>
      </w:r>
      <w:r>
        <w:t xml:space="preserve"> </w:t>
      </w:r>
      <w:r>
        <w:rPr>
          <w:rFonts w:hint="eastAsia"/>
        </w:rPr>
        <w:t>including</w:t>
      </w:r>
      <w:r>
        <w:t xml:space="preserve"> </w:t>
      </w:r>
      <w:r>
        <w:rPr>
          <w:rFonts w:hint="eastAsia"/>
        </w:rPr>
        <w:t>frequency</w:t>
      </w:r>
      <w:r>
        <w:t xml:space="preserve"> </w:t>
      </w:r>
      <w:r>
        <w:rPr>
          <w:rFonts w:hint="eastAsia"/>
        </w:rPr>
        <w:t>channel</w:t>
      </w:r>
      <w:r>
        <w:t xml:space="preserve"> </w:t>
      </w:r>
      <w:r>
        <w:rPr>
          <w:rFonts w:hint="eastAsia"/>
        </w:rPr>
        <w:t>occupancy</w:t>
      </w:r>
      <w:r>
        <w:t xml:space="preserve"> </w:t>
      </w:r>
      <w:r>
        <w:rPr>
          <w:rFonts w:hint="eastAsia"/>
        </w:rPr>
        <w:t>information</w:t>
      </w:r>
      <w:r>
        <w:t xml:space="preserve"> </w:t>
      </w:r>
      <w:r>
        <w:rPr>
          <w:rFonts w:hint="eastAsia"/>
        </w:rPr>
        <w:t>can</w:t>
      </w:r>
      <w:r>
        <w:t xml:space="preserve"> </w:t>
      </w:r>
      <w:r>
        <w:rPr>
          <w:rFonts w:hint="eastAsia"/>
        </w:rPr>
        <w:t>be</w:t>
      </w:r>
      <w:r>
        <w:t xml:space="preserve"> </w:t>
      </w:r>
      <w:r>
        <w:rPr>
          <w:rFonts w:hint="eastAsia"/>
        </w:rPr>
        <w:t>successfully</w:t>
      </w:r>
      <w:r>
        <w:t xml:space="preserve"> </w:t>
      </w:r>
      <w:r>
        <w:rPr>
          <w:rFonts w:hint="eastAsia"/>
        </w:rPr>
        <w:t>transmitted</w:t>
      </w:r>
      <w:r>
        <w:t xml:space="preserve"> </w:t>
      </w:r>
      <w:r>
        <w:rPr>
          <w:rFonts w:hint="eastAsia"/>
        </w:rPr>
        <w:t>both</w:t>
      </w:r>
      <w:r>
        <w:t xml:space="preserve"> </w:t>
      </w:r>
      <w:r>
        <w:rPr>
          <w:rFonts w:hint="eastAsia"/>
        </w:rPr>
        <w:t>in</w:t>
      </w:r>
      <w:r>
        <w:t xml:space="preserve"> </w:t>
      </w:r>
      <w:r>
        <w:rPr>
          <w:rFonts w:hint="eastAsia"/>
        </w:rPr>
        <w:t>the</w:t>
      </w:r>
      <w:r>
        <w:t xml:space="preserve"> </w:t>
      </w:r>
      <w:r>
        <w:rPr>
          <w:rFonts w:hint="eastAsia"/>
        </w:rPr>
        <w:t>beginning</w:t>
      </w:r>
      <w:r>
        <w:t xml:space="preserve"> </w:t>
      </w:r>
      <w:r>
        <w:rPr>
          <w:rFonts w:hint="eastAsia"/>
        </w:rPr>
        <w:t>of</w:t>
      </w:r>
      <w:r>
        <w:t xml:space="preserve"> </w:t>
      </w:r>
      <w:r>
        <w:rPr>
          <w:rFonts w:hint="eastAsia"/>
        </w:rPr>
        <w:t>a</w:t>
      </w:r>
      <w:r>
        <w:t xml:space="preserve"> </w:t>
      </w:r>
      <w:r>
        <w:rPr>
          <w:rFonts w:hint="eastAsia"/>
        </w:rPr>
        <w:t>COT</w:t>
      </w:r>
      <w:r>
        <w:t xml:space="preserve"> </w:t>
      </w:r>
      <w:r>
        <w:rPr>
          <w:rFonts w:hint="eastAsia"/>
        </w:rPr>
        <w:t>and</w:t>
      </w:r>
      <w:r>
        <w:t xml:space="preserve"> </w:t>
      </w:r>
      <w:r>
        <w:rPr>
          <w:rFonts w:hint="eastAsia"/>
        </w:rPr>
        <w:t>in</w:t>
      </w:r>
      <w:r>
        <w:t xml:space="preserve"> </w:t>
      </w:r>
      <w:r>
        <w:rPr>
          <w:rFonts w:hint="eastAsia"/>
        </w:rPr>
        <w:t>the</w:t>
      </w:r>
      <w:r>
        <w:t xml:space="preserve"> </w:t>
      </w:r>
      <w:r>
        <w:rPr>
          <w:rFonts w:hint="eastAsia"/>
        </w:rPr>
        <w:t>middle</w:t>
      </w:r>
      <w:r>
        <w:t xml:space="preserve"> </w:t>
      </w:r>
      <w:r>
        <w:rPr>
          <w:rFonts w:hint="eastAsia"/>
        </w:rPr>
        <w:t>of</w:t>
      </w:r>
      <w:r>
        <w:t xml:space="preserve"> </w:t>
      </w:r>
      <w:r>
        <w:rPr>
          <w:rFonts w:hint="eastAsia"/>
        </w:rPr>
        <w:t>a</w:t>
      </w:r>
      <w:r>
        <w:t xml:space="preserve"> </w:t>
      </w:r>
      <w:r>
        <w:rPr>
          <w:rFonts w:hint="eastAsia"/>
        </w:rPr>
        <w:t>COT.</w:t>
      </w:r>
    </w:p>
    <w:p w14:paraId="718FBD54" w14:textId="17A67767" w:rsidR="00BC4529" w:rsidRDefault="000F0775" w:rsidP="000F0775">
      <w:r w:rsidRPr="005A3F44">
        <w:rPr>
          <w:rFonts w:hint="eastAsia"/>
          <w:b/>
        </w:rPr>
        <w:t>Proposal</w:t>
      </w:r>
      <w:r w:rsidRPr="005A3F44">
        <w:rPr>
          <w:b/>
        </w:rPr>
        <w:t xml:space="preserve"> </w:t>
      </w:r>
      <w:r w:rsidR="00FF6A15">
        <w:rPr>
          <w:b/>
        </w:rPr>
        <w:t>8</w:t>
      </w:r>
      <w:r>
        <w:rPr>
          <w:rFonts w:hint="eastAsia"/>
        </w:rPr>
        <w:t>:</w:t>
      </w:r>
      <w:r>
        <w:t xml:space="preserve"> </w:t>
      </w:r>
      <w:r w:rsidR="00BC4529">
        <w:t>One or multiple GC-PDCCHs can be transmitted at the same time for frequency channel occupancy information. If multiple bitmaps from multiple GC-PDCCHs are detected at the same time, UE applies ‘OR’ operation across them.</w:t>
      </w:r>
    </w:p>
    <w:p w14:paraId="372F5964" w14:textId="2E85227A" w:rsidR="00261770" w:rsidRDefault="00261770" w:rsidP="00086309"/>
    <w:p w14:paraId="4488714B" w14:textId="2A783D5E" w:rsidR="00261770" w:rsidRDefault="00261770" w:rsidP="00B77C89">
      <w:r>
        <w:rPr>
          <w:rFonts w:hint="eastAsia"/>
        </w:rPr>
        <w:lastRenderedPageBreak/>
        <w:t>When</w:t>
      </w:r>
      <w:r>
        <w:t xml:space="preserve"> </w:t>
      </w:r>
      <w:r>
        <w:rPr>
          <w:rFonts w:hint="eastAsia"/>
        </w:rPr>
        <w:t>GC-PDCCH</w:t>
      </w:r>
      <w:r>
        <w:t xml:space="preserve"> </w:t>
      </w:r>
      <w:r>
        <w:rPr>
          <w:rFonts w:hint="eastAsia"/>
        </w:rPr>
        <w:t>is</w:t>
      </w:r>
      <w:r>
        <w:t xml:space="preserve"> </w:t>
      </w:r>
      <w:r>
        <w:rPr>
          <w:rFonts w:hint="eastAsia"/>
        </w:rPr>
        <w:t>not</w:t>
      </w:r>
      <w:r>
        <w:t xml:space="preserve"> </w:t>
      </w:r>
      <w:r>
        <w:rPr>
          <w:rFonts w:hint="eastAsia"/>
        </w:rPr>
        <w:t>configured,</w:t>
      </w:r>
      <w:r>
        <w:t xml:space="preserve"> </w:t>
      </w:r>
      <w:r>
        <w:rPr>
          <w:rFonts w:hint="eastAsia"/>
        </w:rPr>
        <w:t>e.g.,</w:t>
      </w:r>
      <w:r>
        <w:t xml:space="preserve"> </w:t>
      </w:r>
      <w:r>
        <w:rPr>
          <w:rFonts w:hint="eastAsia"/>
        </w:rPr>
        <w:t>during</w:t>
      </w:r>
      <w:r>
        <w:t xml:space="preserve"> </w:t>
      </w:r>
      <w:r>
        <w:rPr>
          <w:rFonts w:hint="eastAsia"/>
        </w:rPr>
        <w:t>initial</w:t>
      </w:r>
      <w:r>
        <w:t xml:space="preserve"> </w:t>
      </w:r>
      <w:r>
        <w:rPr>
          <w:rFonts w:hint="eastAsia"/>
        </w:rPr>
        <w:t>access</w:t>
      </w:r>
      <w:r>
        <w:t xml:space="preserve"> </w:t>
      </w:r>
      <w:r>
        <w:rPr>
          <w:rFonts w:hint="eastAsia"/>
        </w:rPr>
        <w:t>procedure,</w:t>
      </w:r>
      <w:r>
        <w:t xml:space="preserve"> implementation</w:t>
      </w:r>
      <w:r>
        <w:rPr>
          <w:rFonts w:hint="eastAsia"/>
        </w:rPr>
        <w:t>-based</w:t>
      </w:r>
      <w:r>
        <w:t xml:space="preserve"> </w:t>
      </w:r>
      <w:r>
        <w:rPr>
          <w:rFonts w:hint="eastAsia"/>
        </w:rPr>
        <w:t>solution</w:t>
      </w:r>
      <w:r>
        <w:t xml:space="preserve"> </w:t>
      </w:r>
      <w:r>
        <w:rPr>
          <w:rFonts w:hint="eastAsia"/>
        </w:rPr>
        <w:t>can</w:t>
      </w:r>
      <w:r>
        <w:t xml:space="preserve"> </w:t>
      </w:r>
      <w:r>
        <w:rPr>
          <w:rFonts w:hint="eastAsia"/>
        </w:rPr>
        <w:t>be</w:t>
      </w:r>
      <w:r>
        <w:t xml:space="preserve"> </w:t>
      </w:r>
      <w:r>
        <w:rPr>
          <w:rFonts w:hint="eastAsia"/>
        </w:rPr>
        <w:t>applied</w:t>
      </w:r>
      <w:r w:rsidR="00410619">
        <w:t xml:space="preserve"> for the Tx bandwidth recognition</w:t>
      </w:r>
      <w:r>
        <w:rPr>
          <w:rFonts w:hint="eastAsia"/>
        </w:rPr>
        <w:t>.</w:t>
      </w:r>
      <w:r>
        <w:t xml:space="preserve"> </w:t>
      </w:r>
      <w:r>
        <w:rPr>
          <w:rFonts w:hint="eastAsia"/>
        </w:rPr>
        <w:t>For</w:t>
      </w:r>
      <w:r>
        <w:t xml:space="preserve"> </w:t>
      </w:r>
      <w:r>
        <w:rPr>
          <w:rFonts w:hint="eastAsia"/>
        </w:rPr>
        <w:t>example,</w:t>
      </w:r>
      <w:r>
        <w:t xml:space="preserve"> </w:t>
      </w:r>
      <w:r>
        <w:rPr>
          <w:rFonts w:hint="eastAsia"/>
        </w:rPr>
        <w:t>UE</w:t>
      </w:r>
      <w:r>
        <w:t xml:space="preserve"> </w:t>
      </w:r>
      <w:r>
        <w:rPr>
          <w:rFonts w:hint="eastAsia"/>
        </w:rPr>
        <w:t>may</w:t>
      </w:r>
      <w:r>
        <w:t xml:space="preserve"> </w:t>
      </w:r>
      <w:r w:rsidR="00B77C89">
        <w:t xml:space="preserve">perform DL burst detection in each LBT </w:t>
      </w:r>
      <w:proofErr w:type="spellStart"/>
      <w:r w:rsidR="00B77C89">
        <w:t>subband</w:t>
      </w:r>
      <w:proofErr w:type="spellEnd"/>
      <w:r w:rsidR="00B77C89">
        <w:t xml:space="preserve"> to recognize the bandwidth occupancy using DMRS and/or PDCCH reception. </w:t>
      </w:r>
      <w:r w:rsidR="00AA3105">
        <w:t xml:space="preserve">If signal for DL burst detection (i.e., initial signal) is introduced, it can be used on a </w:t>
      </w:r>
      <w:proofErr w:type="spellStart"/>
      <w:r w:rsidR="00AA3105">
        <w:t>subband</w:t>
      </w:r>
      <w:proofErr w:type="spellEnd"/>
      <w:r w:rsidR="00AA3105">
        <w:t xml:space="preserve"> basis.</w:t>
      </w:r>
    </w:p>
    <w:p w14:paraId="27B19D91" w14:textId="6B40F99B" w:rsidR="00AA3105" w:rsidRDefault="00AA3105" w:rsidP="00086309">
      <w:r w:rsidRPr="00AA3105">
        <w:rPr>
          <w:rFonts w:hint="eastAsia"/>
          <w:b/>
        </w:rPr>
        <w:t>P</w:t>
      </w:r>
      <w:r w:rsidRPr="00AA3105">
        <w:rPr>
          <w:b/>
        </w:rPr>
        <w:t xml:space="preserve">roposal </w:t>
      </w:r>
      <w:r w:rsidR="00FF6A15">
        <w:rPr>
          <w:b/>
        </w:rPr>
        <w:t>9</w:t>
      </w:r>
      <w:r>
        <w:t xml:space="preserve">: When GC-PDCCH is not configured, UE may perform DL burst detection in each LBT </w:t>
      </w:r>
      <w:proofErr w:type="spellStart"/>
      <w:r>
        <w:t>subband</w:t>
      </w:r>
      <w:proofErr w:type="spellEnd"/>
      <w:r>
        <w:t xml:space="preserve"> by implementation to </w:t>
      </w:r>
      <w:r w:rsidR="00B77C89">
        <w:t>recognize</w:t>
      </w:r>
      <w:r>
        <w:t xml:space="preserve"> Tx bandwidth occupancy</w:t>
      </w:r>
      <w:r w:rsidR="00B77C89">
        <w:t xml:space="preserve"> (UE perspective)</w:t>
      </w:r>
      <w:r>
        <w:t>.</w:t>
      </w:r>
    </w:p>
    <w:p w14:paraId="69ED5E7F" w14:textId="77777777" w:rsidR="009E492C" w:rsidRPr="007C411D" w:rsidRDefault="009E492C" w:rsidP="00086309"/>
    <w:p w14:paraId="711CF0D3" w14:textId="2EFCD7BD" w:rsidR="004A5A42" w:rsidRPr="004A5A42" w:rsidRDefault="001C619D" w:rsidP="00086309">
      <w:pPr>
        <w:pStyle w:val="4"/>
      </w:pPr>
      <w:r>
        <w:t>Tx</w:t>
      </w:r>
      <w:r w:rsidR="002410DC">
        <w:t xml:space="preserve"> bandwidth adaptation </w:t>
      </w:r>
      <w:r w:rsidR="00BC4529">
        <w:t>in the middle of a COT</w:t>
      </w:r>
    </w:p>
    <w:p w14:paraId="0A4D9D2E" w14:textId="6A86816B" w:rsidR="001371B9" w:rsidRDefault="00222B14" w:rsidP="00086309">
      <w:r>
        <w:t xml:space="preserve">In a </w:t>
      </w:r>
      <w:proofErr w:type="spellStart"/>
      <w:r>
        <w:t>gNB</w:t>
      </w:r>
      <w:proofErr w:type="spellEnd"/>
      <w:r>
        <w:t>-initiated COT, o</w:t>
      </w:r>
      <w:r w:rsidR="00892CA4">
        <w:t xml:space="preserve">nce the </w:t>
      </w:r>
      <w:r w:rsidR="002410DC">
        <w:t>Tx</w:t>
      </w:r>
      <w:r w:rsidR="00892CA4">
        <w:t xml:space="preserve"> bandwidth is determined in the beginning of </w:t>
      </w:r>
      <w:r>
        <w:t>a</w:t>
      </w:r>
      <w:r w:rsidR="00892CA4">
        <w:t xml:space="preserve"> DL burst, then it cannot be changed </w:t>
      </w:r>
      <w:r w:rsidR="00D530A3">
        <w:t xml:space="preserve">(at least cannot be increased) </w:t>
      </w:r>
      <w:r w:rsidR="00892CA4">
        <w:t>during the</w:t>
      </w:r>
      <w:r w:rsidR="001371B9">
        <w:t xml:space="preserve"> whole</w:t>
      </w:r>
      <w:r w:rsidR="00892CA4">
        <w:t xml:space="preserve"> DL burst duration</w:t>
      </w:r>
      <w:r>
        <w:t xml:space="preserve"> unless multiple RF chains are used</w:t>
      </w:r>
      <w:r w:rsidR="00892CA4">
        <w:t xml:space="preserve">. On the other hand, in the study item phase, it was agreed that NR-U supports single and multiple DL-to-UL and UL-to-DL switching points within a shared </w:t>
      </w:r>
      <w:proofErr w:type="spellStart"/>
      <w:r w:rsidR="00892CA4">
        <w:t>gNB</w:t>
      </w:r>
      <w:proofErr w:type="spellEnd"/>
      <w:r w:rsidR="00892CA4">
        <w:t xml:space="preserve"> COT. This feature </w:t>
      </w:r>
      <w:r>
        <w:t>should</w:t>
      </w:r>
      <w:r w:rsidR="00892CA4">
        <w:t xml:space="preserve"> be generally supported irrespective of the </w:t>
      </w:r>
      <w:r>
        <w:t>bandwidth part</w:t>
      </w:r>
      <w:r w:rsidR="00892CA4">
        <w:t xml:space="preserve"> size. </w:t>
      </w:r>
      <w:r w:rsidR="002410DC">
        <w:t>When</w:t>
      </w:r>
      <w:r w:rsidR="00892CA4">
        <w:t xml:space="preserve"> </w:t>
      </w:r>
      <w:proofErr w:type="spellStart"/>
      <w:r w:rsidR="00892CA4">
        <w:t>gNB</w:t>
      </w:r>
      <w:proofErr w:type="spellEnd"/>
      <w:r w:rsidR="00892CA4">
        <w:t xml:space="preserve"> allocates a UL durati</w:t>
      </w:r>
      <w:r w:rsidR="002410DC">
        <w:t>on in the middle of a COT, the</w:t>
      </w:r>
      <w:r w:rsidR="00892CA4">
        <w:t xml:space="preserve"> </w:t>
      </w:r>
      <w:proofErr w:type="spellStart"/>
      <w:r w:rsidR="00892CA4">
        <w:t>gNB</w:t>
      </w:r>
      <w:proofErr w:type="spellEnd"/>
      <w:r w:rsidR="00892CA4">
        <w:t xml:space="preserve"> can perform LBT as well as </w:t>
      </w:r>
      <w:r>
        <w:t>UL signal reception</w:t>
      </w:r>
      <w:r w:rsidR="002410DC">
        <w:t xml:space="preserve"> in the UL duration</w:t>
      </w:r>
      <w:r w:rsidR="00892CA4">
        <w:t xml:space="preserve">. </w:t>
      </w:r>
      <w:r w:rsidR="002410DC">
        <w:t xml:space="preserve">Therefore, </w:t>
      </w:r>
      <w:r w:rsidR="00E54E16">
        <w:t xml:space="preserve">when the </w:t>
      </w:r>
      <w:r>
        <w:t>bandwidth part</w:t>
      </w:r>
      <w:r w:rsidR="00E54E16">
        <w:t xml:space="preserve"> consists of multiple LBT </w:t>
      </w:r>
      <w:proofErr w:type="spellStart"/>
      <w:r w:rsidR="00E54E16">
        <w:t>subbands</w:t>
      </w:r>
      <w:proofErr w:type="spellEnd"/>
      <w:r w:rsidR="00E54E16">
        <w:t xml:space="preserve">, </w:t>
      </w:r>
      <w:r w:rsidR="001371B9">
        <w:t xml:space="preserve">depending on the LBT outcome, </w:t>
      </w:r>
      <w:r>
        <w:t xml:space="preserve">the </w:t>
      </w:r>
      <w:r w:rsidR="002410DC">
        <w:t xml:space="preserve">Tx bandwidth </w:t>
      </w:r>
      <w:r w:rsidR="001371B9">
        <w:t xml:space="preserve">can be adjusted in </w:t>
      </w:r>
      <w:r w:rsidR="002410DC">
        <w:t xml:space="preserve">the </w:t>
      </w:r>
      <w:r w:rsidR="00E54E16">
        <w:t>next</w:t>
      </w:r>
      <w:r w:rsidR="002410DC">
        <w:t xml:space="preserve"> DL burst</w:t>
      </w:r>
      <w:r w:rsidR="001371B9">
        <w:t xml:space="preserve"> transmission</w:t>
      </w:r>
      <w:r w:rsidR="002410DC">
        <w:t xml:space="preserve">. </w:t>
      </w:r>
      <w:r w:rsidR="001371B9">
        <w:t xml:space="preserve">If the LBT passes in additional </w:t>
      </w:r>
      <w:proofErr w:type="spellStart"/>
      <w:r w:rsidR="001371B9">
        <w:t>subband</w:t>
      </w:r>
      <w:proofErr w:type="spellEnd"/>
      <w:r w:rsidR="001371B9">
        <w:t xml:space="preserve">(s), </w:t>
      </w:r>
      <w:r w:rsidR="00E54E16">
        <w:t xml:space="preserve">the Tx bandwidth </w:t>
      </w:r>
      <w:r w:rsidR="00D530A3">
        <w:t>can</w:t>
      </w:r>
      <w:r w:rsidR="00E54E16">
        <w:t xml:space="preserve"> be expanded </w:t>
      </w:r>
      <w:r w:rsidR="001371B9">
        <w:t xml:space="preserve">in the middle of a COT as shown in Fig. </w:t>
      </w:r>
      <w:r w:rsidR="00FF6A15">
        <w:t>3</w:t>
      </w:r>
      <w:r w:rsidR="001371B9">
        <w:t>(a)</w:t>
      </w:r>
      <w:r w:rsidR="00E54E16">
        <w:t>, and may be reduced in the opposite case</w:t>
      </w:r>
      <w:r w:rsidR="001371B9">
        <w:t xml:space="preserve"> as shown in Fig. </w:t>
      </w:r>
      <w:r w:rsidR="00FF6A15">
        <w:t>3</w:t>
      </w:r>
      <w:r w:rsidR="001371B9">
        <w:t xml:space="preserve">(b). </w:t>
      </w:r>
      <w:r w:rsidR="00D530A3">
        <w:t>T</w:t>
      </w:r>
      <w:r w:rsidR="001371B9">
        <w:t xml:space="preserve">o improve the </w:t>
      </w:r>
      <w:r w:rsidR="00E54E16">
        <w:t>N</w:t>
      </w:r>
      <w:r w:rsidR="00D530A3">
        <w:t>R-U network and UPT performance, this functionality is considered to be essential for NR-U wideband operation.</w:t>
      </w:r>
    </w:p>
    <w:p w14:paraId="634A5833" w14:textId="4B22F8C1" w:rsidR="005634DC" w:rsidRDefault="001371B9" w:rsidP="00086309">
      <w:r>
        <w:rPr>
          <w:b/>
        </w:rPr>
        <w:t>Proposal</w:t>
      </w:r>
      <w:r w:rsidR="005634DC" w:rsidRPr="005634DC">
        <w:rPr>
          <w:b/>
        </w:rPr>
        <w:t xml:space="preserve"> </w:t>
      </w:r>
      <w:r w:rsidR="00BC4529">
        <w:rPr>
          <w:b/>
        </w:rPr>
        <w:t>1</w:t>
      </w:r>
      <w:r w:rsidR="00FF6A15">
        <w:rPr>
          <w:b/>
        </w:rPr>
        <w:t>0</w:t>
      </w:r>
      <w:r w:rsidR="005634DC">
        <w:t xml:space="preserve">: </w:t>
      </w:r>
      <w:r w:rsidR="00057782">
        <w:t xml:space="preserve">Discuss </w:t>
      </w:r>
      <w:r w:rsidR="005634DC">
        <w:t xml:space="preserve">Tx bandwidth adaptation </w:t>
      </w:r>
      <w:r w:rsidR="00057782">
        <w:t xml:space="preserve">(on/off of some LBT </w:t>
      </w:r>
      <w:proofErr w:type="spellStart"/>
      <w:r w:rsidR="00057782">
        <w:t>subbands</w:t>
      </w:r>
      <w:proofErr w:type="spellEnd"/>
      <w:r w:rsidR="00057782">
        <w:t xml:space="preserve">) </w:t>
      </w:r>
      <w:r w:rsidR="005634DC">
        <w:t>in the middle of a COT</w:t>
      </w:r>
      <w:r w:rsidR="00057782">
        <w:t xml:space="preserve"> for NR-U wideband operation.</w:t>
      </w:r>
    </w:p>
    <w:p w14:paraId="6F0C464D" w14:textId="77777777" w:rsidR="00CF5075" w:rsidRPr="00CF5075" w:rsidRDefault="00CF5075" w:rsidP="00086309"/>
    <w:p w14:paraId="3C6B65AA" w14:textId="2DEDE6BE" w:rsidR="00C900DE" w:rsidRPr="00B51CA4" w:rsidRDefault="003C52CA" w:rsidP="00086309">
      <w:pPr>
        <w:jc w:val="center"/>
        <w:rPr>
          <w:rFonts w:ascii="Times New Roman" w:hAnsi="Times New Roman" w:cs="Times New Roman"/>
        </w:rPr>
      </w:pPr>
      <w:r>
        <w:object w:dxaOrig="13366" w:dyaOrig="2761" w14:anchorId="2F2E8D48">
          <v:shape id="_x0000_i1027" type="#_x0000_t75" style="width:464.25pt;height:96pt" o:ole="">
            <v:imagedata r:id="rId12" o:title=""/>
          </v:shape>
          <o:OLEObject Type="Embed" ProgID="Visio.Drawing.15" ShapeID="_x0000_i1027" DrawAspect="Content" ObjectID="_1634724125" r:id="rId13"/>
        </w:object>
      </w:r>
    </w:p>
    <w:p w14:paraId="55062BB7" w14:textId="4AD74BAD" w:rsidR="00953BA9" w:rsidRPr="005634DC" w:rsidRDefault="00B51CA4" w:rsidP="00086309">
      <w:pPr>
        <w:jc w:val="center"/>
      </w:pPr>
      <w:r w:rsidRPr="005634DC">
        <w:rPr>
          <w:rFonts w:hint="eastAsia"/>
        </w:rPr>
        <w:t>Fig.</w:t>
      </w:r>
      <w:r w:rsidR="0095053C">
        <w:t xml:space="preserve"> </w:t>
      </w:r>
      <w:r w:rsidR="00FF6A15">
        <w:t>3</w:t>
      </w:r>
      <w:r w:rsidRPr="005634DC">
        <w:rPr>
          <w:rFonts w:hint="eastAsia"/>
        </w:rPr>
        <w:t>.</w:t>
      </w:r>
      <w:r w:rsidR="005634DC" w:rsidRPr="005634DC">
        <w:t xml:space="preserve"> Tx bandwidth adaptation in the middle of a COT: (a) bandwidth expansion, (b) bandwidth reduction</w:t>
      </w:r>
    </w:p>
    <w:p w14:paraId="04065A58" w14:textId="19487012" w:rsidR="00143B9E" w:rsidRPr="00BC4529" w:rsidRDefault="00143B9E" w:rsidP="00143B9E"/>
    <w:p w14:paraId="0B00241B" w14:textId="71CD6F76" w:rsidR="006F5FE1" w:rsidRPr="007304E4" w:rsidRDefault="006F5FE1" w:rsidP="00057782">
      <w:r>
        <w:t xml:space="preserve">In </w:t>
      </w:r>
      <w:r w:rsidR="00057782">
        <w:t xml:space="preserve">the </w:t>
      </w:r>
      <w:r>
        <w:t xml:space="preserve">DL wideband </w:t>
      </w:r>
      <w:r w:rsidR="00057782">
        <w:t>operation</w:t>
      </w:r>
      <w:r>
        <w:t xml:space="preserve">, </w:t>
      </w:r>
      <w:r>
        <w:rPr>
          <w:rFonts w:hint="eastAsia"/>
        </w:rPr>
        <w:t>U</w:t>
      </w:r>
      <w:r>
        <w:t xml:space="preserve">E may detect a DL burst only in partial LBT </w:t>
      </w:r>
      <w:proofErr w:type="spellStart"/>
      <w:r>
        <w:t>subband</w:t>
      </w:r>
      <w:proofErr w:type="spellEnd"/>
      <w:r>
        <w:t xml:space="preserve">(s). In </w:t>
      </w:r>
      <w:r w:rsidR="007304E4">
        <w:t xml:space="preserve">an example of </w:t>
      </w:r>
      <w:r>
        <w:t xml:space="preserve">Fig. </w:t>
      </w:r>
      <w:r w:rsidR="00FF6A15">
        <w:t>4</w:t>
      </w:r>
      <w:r>
        <w:t>, UE successfully detect</w:t>
      </w:r>
      <w:r w:rsidR="007304E4">
        <w:t>s</w:t>
      </w:r>
      <w:r>
        <w:t xml:space="preserve"> a DL burst in the 2</w:t>
      </w:r>
      <w:r w:rsidRPr="006F5FE1">
        <w:rPr>
          <w:vertAlign w:val="superscript"/>
        </w:rPr>
        <w:t>nd</w:t>
      </w:r>
      <w:r>
        <w:t xml:space="preserve"> </w:t>
      </w:r>
      <w:proofErr w:type="spellStart"/>
      <w:r>
        <w:t>subband</w:t>
      </w:r>
      <w:proofErr w:type="spellEnd"/>
      <w:r>
        <w:t xml:space="preserve"> but </w:t>
      </w:r>
      <w:r w:rsidR="00211332">
        <w:t>not</w:t>
      </w:r>
      <w:r>
        <w:t xml:space="preserve"> in the 1</w:t>
      </w:r>
      <w:r w:rsidRPr="006F5FE1">
        <w:rPr>
          <w:vertAlign w:val="superscript"/>
        </w:rPr>
        <w:t>st</w:t>
      </w:r>
      <w:r>
        <w:t xml:space="preserve"> </w:t>
      </w:r>
      <w:proofErr w:type="spellStart"/>
      <w:r>
        <w:t>subband</w:t>
      </w:r>
      <w:proofErr w:type="spellEnd"/>
      <w:r>
        <w:t xml:space="preserve"> in slot n. </w:t>
      </w:r>
      <w:r w:rsidR="00057782">
        <w:t xml:space="preserve">Since </w:t>
      </w:r>
      <w:proofErr w:type="spellStart"/>
      <w:r w:rsidR="00057782">
        <w:t>gNB</w:t>
      </w:r>
      <w:proofErr w:type="spellEnd"/>
      <w:r w:rsidR="00057782">
        <w:t xml:space="preserve"> does not know that UE miss-detected the DL burst in the 1</w:t>
      </w:r>
      <w:r w:rsidR="00057782" w:rsidRPr="00057782">
        <w:rPr>
          <w:vertAlign w:val="superscript"/>
        </w:rPr>
        <w:t>st</w:t>
      </w:r>
      <w:r w:rsidR="00057782">
        <w:t xml:space="preserve"> </w:t>
      </w:r>
      <w:proofErr w:type="spellStart"/>
      <w:r w:rsidR="00057782">
        <w:t>subband</w:t>
      </w:r>
      <w:proofErr w:type="spellEnd"/>
      <w:r w:rsidR="00057782">
        <w:t xml:space="preserve">, it may schedule </w:t>
      </w:r>
      <w:r w:rsidR="00211332">
        <w:t xml:space="preserve">to the UE </w:t>
      </w:r>
      <w:r>
        <w:t xml:space="preserve">a PDSCH on both </w:t>
      </w:r>
      <w:proofErr w:type="spellStart"/>
      <w:r>
        <w:t>subbands</w:t>
      </w:r>
      <w:proofErr w:type="spellEnd"/>
      <w:r>
        <w:t xml:space="preserve"> in slot n+2. </w:t>
      </w:r>
      <w:r w:rsidR="00057782">
        <w:t>For that scheduling</w:t>
      </w:r>
      <w:r>
        <w:t xml:space="preserve">, it is natural that UE follows the instruction and receives the PDSCH in both LBT </w:t>
      </w:r>
      <w:proofErr w:type="spellStart"/>
      <w:r>
        <w:t>subbands</w:t>
      </w:r>
      <w:proofErr w:type="spellEnd"/>
      <w:r>
        <w:t xml:space="preserve">. </w:t>
      </w:r>
      <w:r w:rsidR="00057782">
        <w:t>But a</w:t>
      </w:r>
      <w:r>
        <w:t xml:space="preserve"> question is whether </w:t>
      </w:r>
      <w:r w:rsidR="00211332">
        <w:t xml:space="preserve">or not </w:t>
      </w:r>
      <w:r>
        <w:t>UE assumes the 1</w:t>
      </w:r>
      <w:r w:rsidRPr="006F5FE1">
        <w:rPr>
          <w:vertAlign w:val="superscript"/>
        </w:rPr>
        <w:t>st</w:t>
      </w:r>
      <w:r>
        <w:t xml:space="preserve"> </w:t>
      </w:r>
      <w:proofErr w:type="spellStart"/>
      <w:r>
        <w:t>subband</w:t>
      </w:r>
      <w:proofErr w:type="spellEnd"/>
      <w:r>
        <w:t xml:space="preserve"> is available in the subsequent slots, i.e., slot n+3, n+4, etc. In other words, </w:t>
      </w:r>
      <w:r w:rsidR="00057782">
        <w:t xml:space="preserve">it is not clear </w:t>
      </w:r>
      <w:r w:rsidR="007304E4">
        <w:t xml:space="preserve">whether </w:t>
      </w:r>
      <w:r>
        <w:t xml:space="preserve">Tx bandwidth (from UE perspective) can be </w:t>
      </w:r>
      <w:r w:rsidR="00AE58F2">
        <w:t>indicated</w:t>
      </w:r>
      <w:r>
        <w:t xml:space="preserve"> based on DL assignment</w:t>
      </w:r>
      <w:r w:rsidR="00057782">
        <w:t>, which is believed to be an essential issue for basic DL wideband operation</w:t>
      </w:r>
      <w:r w:rsidR="00AE58F2">
        <w:t xml:space="preserve">. </w:t>
      </w:r>
      <w:r w:rsidR="008A101C">
        <w:t xml:space="preserve">It would be beneficial that </w:t>
      </w:r>
      <w:r w:rsidR="007304E4">
        <w:t xml:space="preserve">UE </w:t>
      </w:r>
      <w:r w:rsidR="008A101C">
        <w:t>assumes</w:t>
      </w:r>
      <w:r w:rsidR="007304E4">
        <w:t xml:space="preserve"> the </w:t>
      </w:r>
      <w:proofErr w:type="spellStart"/>
      <w:r w:rsidR="007304E4">
        <w:t>subband</w:t>
      </w:r>
      <w:proofErr w:type="spellEnd"/>
      <w:r w:rsidR="007304E4">
        <w:t xml:space="preserve"> is valid until the COT </w:t>
      </w:r>
      <w:r w:rsidR="007304E4" w:rsidRPr="007304E4">
        <w:t xml:space="preserve">ending time if UE </w:t>
      </w:r>
      <w:r w:rsidR="008A101C">
        <w:t>is informed of</w:t>
      </w:r>
      <w:r w:rsidR="007304E4" w:rsidRPr="007304E4">
        <w:t xml:space="preserve"> the COT ending time (from COT structure indication).</w:t>
      </w:r>
    </w:p>
    <w:p w14:paraId="7AFC33BD" w14:textId="062B342B" w:rsidR="00196E39" w:rsidRDefault="00196E39" w:rsidP="00143B9E">
      <w:r w:rsidRPr="007304E4">
        <w:rPr>
          <w:rFonts w:hint="eastAsia"/>
          <w:b/>
        </w:rPr>
        <w:t>P</w:t>
      </w:r>
      <w:r w:rsidRPr="007304E4">
        <w:rPr>
          <w:b/>
        </w:rPr>
        <w:t>roposal</w:t>
      </w:r>
      <w:r w:rsidR="007304E4" w:rsidRPr="007304E4">
        <w:rPr>
          <w:b/>
        </w:rPr>
        <w:t xml:space="preserve"> </w:t>
      </w:r>
      <w:r w:rsidR="00BC4529">
        <w:rPr>
          <w:b/>
        </w:rPr>
        <w:t>1</w:t>
      </w:r>
      <w:r w:rsidR="00FF6A15">
        <w:rPr>
          <w:b/>
        </w:rPr>
        <w:t>1</w:t>
      </w:r>
      <w:r w:rsidRPr="007304E4">
        <w:t xml:space="preserve">: </w:t>
      </w:r>
      <w:r w:rsidR="007304E4">
        <w:t xml:space="preserve">Discuss </w:t>
      </w:r>
      <w:r w:rsidR="00AE58F2">
        <w:t xml:space="preserve">a </w:t>
      </w:r>
      <w:r w:rsidR="007304E4">
        <w:t xml:space="preserve">UE behaviour when UE is scheduled with a PDSCH outside the </w:t>
      </w:r>
      <w:r w:rsidR="008A101C">
        <w:t xml:space="preserve">LBT </w:t>
      </w:r>
      <w:proofErr w:type="spellStart"/>
      <w:r w:rsidR="008A101C">
        <w:t>subband</w:t>
      </w:r>
      <w:proofErr w:type="spellEnd"/>
      <w:r w:rsidR="008A101C">
        <w:t>(s)</w:t>
      </w:r>
      <w:r w:rsidR="007304E4">
        <w:t xml:space="preserve"> it currently assumes</w:t>
      </w:r>
      <w:r w:rsidR="008A101C">
        <w:t xml:space="preserve"> as available</w:t>
      </w:r>
      <w:r w:rsidR="007304E4">
        <w:t>.</w:t>
      </w:r>
    </w:p>
    <w:p w14:paraId="4A0A1635" w14:textId="77777777" w:rsidR="007304E4" w:rsidRPr="007304E4" w:rsidRDefault="007304E4" w:rsidP="00143B9E"/>
    <w:p w14:paraId="01C320F6" w14:textId="19883142" w:rsidR="00143B9E" w:rsidRPr="007304E4" w:rsidRDefault="006F5FE1" w:rsidP="00297906">
      <w:pPr>
        <w:jc w:val="center"/>
      </w:pPr>
      <w:r w:rsidRPr="007304E4">
        <w:object w:dxaOrig="8896" w:dyaOrig="3796" w14:anchorId="65E99BBA">
          <v:shape id="_x0000_i1028" type="#_x0000_t75" style="width:357pt;height:152.25pt" o:ole="">
            <v:imagedata r:id="rId14" o:title=""/>
          </v:shape>
          <o:OLEObject Type="Embed" ProgID="Visio.Drawing.15" ShapeID="_x0000_i1028" DrawAspect="Content" ObjectID="_1634724126" r:id="rId15"/>
        </w:object>
      </w:r>
    </w:p>
    <w:p w14:paraId="29F50E0A" w14:textId="59711E15" w:rsidR="00143B9E" w:rsidRDefault="003A613C" w:rsidP="003A613C">
      <w:pPr>
        <w:jc w:val="center"/>
      </w:pPr>
      <w:r w:rsidRPr="007304E4">
        <w:rPr>
          <w:rFonts w:hint="eastAsia"/>
        </w:rPr>
        <w:t>F</w:t>
      </w:r>
      <w:r w:rsidRPr="007304E4">
        <w:t>ig.</w:t>
      </w:r>
      <w:r w:rsidR="00FF6A15">
        <w:t>4</w:t>
      </w:r>
      <w:r w:rsidRPr="007304E4">
        <w:t xml:space="preserve">. Tx bandwidth </w:t>
      </w:r>
      <w:r w:rsidR="00AE58F2">
        <w:t>indication</w:t>
      </w:r>
      <w:r w:rsidRPr="007304E4">
        <w:t xml:space="preserve"> based on DL assignment</w:t>
      </w:r>
    </w:p>
    <w:p w14:paraId="36B4A988" w14:textId="77777777" w:rsidR="00C750A8" w:rsidRPr="00143B9E" w:rsidRDefault="00C750A8" w:rsidP="00086309"/>
    <w:p w14:paraId="4070FC0B" w14:textId="0A88BA80" w:rsidR="00F613CD" w:rsidRPr="009D67ED" w:rsidRDefault="00EC5F3B" w:rsidP="00086309">
      <w:pPr>
        <w:pStyle w:val="1"/>
      </w:pPr>
      <w:r>
        <w:t>Conclusion</w:t>
      </w:r>
    </w:p>
    <w:p w14:paraId="6EF62E26" w14:textId="173FCF9A" w:rsidR="00E97BB5" w:rsidRDefault="000E0B10" w:rsidP="00086309">
      <w:r w:rsidRPr="00107F21">
        <w:rPr>
          <w:rFonts w:hint="eastAsia"/>
        </w:rPr>
        <w:t>In this contribution,</w:t>
      </w:r>
      <w:r w:rsidR="00BC4529" w:rsidRPr="00BC4529">
        <w:t xml:space="preserve"> </w:t>
      </w:r>
      <w:r w:rsidR="00BC4529">
        <w:t xml:space="preserve">we </w:t>
      </w:r>
      <w:r w:rsidR="002C2F6C">
        <w:t>discuss</w:t>
      </w:r>
      <w:r w:rsidR="00BC4529">
        <w:t xml:space="preserve"> remaining issues </w:t>
      </w:r>
      <w:r w:rsidR="002C2F6C">
        <w:t>on</w:t>
      </w:r>
      <w:r w:rsidR="00BC4529">
        <w:t xml:space="preserve"> NR-U wideband operation, from which the following observation and proposals are drawn:</w:t>
      </w:r>
    </w:p>
    <w:p w14:paraId="19267842" w14:textId="77777777" w:rsidR="00020EC8" w:rsidRPr="00331992" w:rsidRDefault="00020EC8" w:rsidP="00020EC8">
      <w:r w:rsidRPr="00033B77">
        <w:rPr>
          <w:rFonts w:hint="eastAsia"/>
          <w:b/>
        </w:rPr>
        <w:t>P</w:t>
      </w:r>
      <w:r w:rsidRPr="00033B77">
        <w:rPr>
          <w:b/>
        </w:rPr>
        <w:t>roposal 1</w:t>
      </w:r>
      <w:r>
        <w:t>: T</w:t>
      </w:r>
      <w:r w:rsidRPr="00E019F5">
        <w:t xml:space="preserve">he </w:t>
      </w:r>
      <w:r>
        <w:t>NR Rel-15 mechanism for carrier and bandwidth part configuration is reused for NR-U.</w:t>
      </w:r>
    </w:p>
    <w:p w14:paraId="13B62C9A" w14:textId="77777777" w:rsidR="00347B27" w:rsidRDefault="00347B27" w:rsidP="00347B27">
      <w:pPr>
        <w:spacing w:after="60"/>
      </w:pPr>
      <w:r w:rsidRPr="00F05B22">
        <w:rPr>
          <w:rFonts w:hint="eastAsia"/>
          <w:b/>
        </w:rPr>
        <w:t>P</w:t>
      </w:r>
      <w:r w:rsidRPr="00F05B22">
        <w:rPr>
          <w:b/>
        </w:rPr>
        <w:t>roposal 2</w:t>
      </w:r>
      <w:r>
        <w:t xml:space="preserve">: In a carrier, UE can be configured with LBT </w:t>
      </w:r>
      <w:proofErr w:type="spellStart"/>
      <w:r>
        <w:t>subbands</w:t>
      </w:r>
      <w:proofErr w:type="spellEnd"/>
      <w:r>
        <w:t xml:space="preserve">, and some PRBs constituting the LBT </w:t>
      </w:r>
      <w:proofErr w:type="spellStart"/>
      <w:r>
        <w:t>subbands</w:t>
      </w:r>
      <w:proofErr w:type="spellEnd"/>
      <w:r>
        <w:t xml:space="preserve"> are configured as intra-carrier guard PRBs.</w:t>
      </w:r>
    </w:p>
    <w:p w14:paraId="4ED9C020" w14:textId="77777777" w:rsidR="00347B27" w:rsidRDefault="00347B27" w:rsidP="00347B27">
      <w:pPr>
        <w:pStyle w:val="a4"/>
        <w:numPr>
          <w:ilvl w:val="0"/>
          <w:numId w:val="26"/>
        </w:numPr>
        <w:spacing w:after="0"/>
        <w:ind w:leftChars="0" w:left="806" w:hanging="403"/>
      </w:pPr>
      <w:r>
        <w:t xml:space="preserve">Each LBT </w:t>
      </w:r>
      <w:proofErr w:type="spellStart"/>
      <w:r>
        <w:t>subband</w:t>
      </w:r>
      <w:proofErr w:type="spellEnd"/>
      <w:r>
        <w:t xml:space="preserve"> consists of physically consecutive PRBs within a carrier.</w:t>
      </w:r>
    </w:p>
    <w:p w14:paraId="12AC5D9A" w14:textId="77777777" w:rsidR="00347B27" w:rsidRDefault="00347B27" w:rsidP="00347B27">
      <w:pPr>
        <w:pStyle w:val="a4"/>
        <w:numPr>
          <w:ilvl w:val="0"/>
          <w:numId w:val="26"/>
        </w:numPr>
        <w:ind w:leftChars="0"/>
      </w:pPr>
      <w:r>
        <w:t xml:space="preserve">When LBT </w:t>
      </w:r>
      <w:proofErr w:type="spellStart"/>
      <w:r>
        <w:t>subbands</w:t>
      </w:r>
      <w:proofErr w:type="spellEnd"/>
      <w:r>
        <w:t xml:space="preserve"> are configured, every PRB in a carrier belongs to one and only one LBT </w:t>
      </w:r>
      <w:proofErr w:type="spellStart"/>
      <w:r>
        <w:t>subband</w:t>
      </w:r>
      <w:proofErr w:type="spellEnd"/>
      <w:r>
        <w:t>.</w:t>
      </w:r>
    </w:p>
    <w:p w14:paraId="2D52749E" w14:textId="77777777" w:rsidR="008E4781" w:rsidRDefault="008E4781" w:rsidP="008E4781">
      <w:r w:rsidRPr="00267DFB">
        <w:rPr>
          <w:rFonts w:hint="eastAsia"/>
          <w:b/>
        </w:rPr>
        <w:t>P</w:t>
      </w:r>
      <w:r w:rsidRPr="00267DFB">
        <w:rPr>
          <w:b/>
        </w:rPr>
        <w:t xml:space="preserve">roposal </w:t>
      </w:r>
      <w:r>
        <w:rPr>
          <w:b/>
        </w:rPr>
        <w:t>3</w:t>
      </w:r>
      <w:r>
        <w:t xml:space="preserve">: Intra-carrier guard bands and LBT </w:t>
      </w:r>
      <w:proofErr w:type="spellStart"/>
      <w:r>
        <w:t>subbands</w:t>
      </w:r>
      <w:proofErr w:type="spellEnd"/>
      <w:r>
        <w:t xml:space="preserve"> are configured per carrier and per subcarrier spacing, and their location is applied the same to each bandwidth part belonging to the carrier.</w:t>
      </w:r>
    </w:p>
    <w:p w14:paraId="3DF0CDC1" w14:textId="77777777" w:rsidR="00C454F8" w:rsidRPr="003E0D9A" w:rsidRDefault="00C454F8" w:rsidP="00C454F8">
      <w:r w:rsidRPr="003E0D9A">
        <w:rPr>
          <w:rFonts w:hint="eastAsia"/>
          <w:b/>
        </w:rPr>
        <w:t>P</w:t>
      </w:r>
      <w:r w:rsidRPr="003E0D9A">
        <w:rPr>
          <w:b/>
        </w:rPr>
        <w:t xml:space="preserve">roposal </w:t>
      </w:r>
      <w:r>
        <w:rPr>
          <w:b/>
        </w:rPr>
        <w:t>4</w:t>
      </w:r>
      <w:r>
        <w:t xml:space="preserve">: The timing from which the guard PRBs are available for data channel transmission can be defined relative to the beginning of a Tx burst or a COT, and can be either predefined or configured by </w:t>
      </w:r>
      <w:proofErr w:type="spellStart"/>
      <w:r>
        <w:t>gNB</w:t>
      </w:r>
      <w:proofErr w:type="spellEnd"/>
      <w:r>
        <w:t>.</w:t>
      </w:r>
    </w:p>
    <w:p w14:paraId="01D99DDB" w14:textId="77777777" w:rsidR="00AD0128" w:rsidRDefault="00AD0128" w:rsidP="00AD0128">
      <w:r w:rsidRPr="00C454F8">
        <w:rPr>
          <w:rFonts w:hint="eastAsia"/>
          <w:b/>
        </w:rPr>
        <w:t>P</w:t>
      </w:r>
      <w:r w:rsidRPr="00C454F8">
        <w:rPr>
          <w:b/>
        </w:rPr>
        <w:t>roposal 5</w:t>
      </w:r>
      <w:r>
        <w:t>: In the beginning of a COT, UE doesn’t transmit or receive (e.g., puncture) data channel on guard PRBs even if they are allocated.</w:t>
      </w:r>
    </w:p>
    <w:p w14:paraId="18B66F64" w14:textId="77777777" w:rsidR="00AD0128" w:rsidRDefault="00AD0128" w:rsidP="00AD0128">
      <w:r w:rsidRPr="00A24200">
        <w:rPr>
          <w:rFonts w:hint="eastAsia"/>
          <w:b/>
        </w:rPr>
        <w:t>P</w:t>
      </w:r>
      <w:r w:rsidRPr="00A24200">
        <w:rPr>
          <w:b/>
        </w:rPr>
        <w:t xml:space="preserve">roposal </w:t>
      </w:r>
      <w:r>
        <w:rPr>
          <w:b/>
        </w:rPr>
        <w:t>6</w:t>
      </w:r>
      <w:r>
        <w:t xml:space="preserve">: The parameters related to the LBT </w:t>
      </w:r>
      <w:proofErr w:type="spellStart"/>
      <w:r>
        <w:t>subband</w:t>
      </w:r>
      <w:proofErr w:type="spellEnd"/>
      <w:r>
        <w:t xml:space="preserve"> configuration are introduced as optional.</w:t>
      </w:r>
    </w:p>
    <w:p w14:paraId="48FD04B1" w14:textId="77777777" w:rsidR="0054152E" w:rsidRDefault="0054152E" w:rsidP="0054152E">
      <w:r w:rsidRPr="00FF6A15">
        <w:rPr>
          <w:rFonts w:hint="eastAsia"/>
          <w:b/>
        </w:rPr>
        <w:t>P</w:t>
      </w:r>
      <w:r w:rsidRPr="00FF6A15">
        <w:rPr>
          <w:b/>
        </w:rPr>
        <w:t>roposal 7</w:t>
      </w:r>
      <w:r>
        <w:t xml:space="preserve">: Introduce a new RRC parameter for frequency domain resource configuration of CORESET and search space set based on the 6 RB grid defined within each LBT </w:t>
      </w:r>
      <w:proofErr w:type="spellStart"/>
      <w:r>
        <w:t>subband</w:t>
      </w:r>
      <w:proofErr w:type="spellEnd"/>
      <w:r>
        <w:t>.</w:t>
      </w:r>
    </w:p>
    <w:p w14:paraId="248A45F4" w14:textId="77777777" w:rsidR="00FF6A15" w:rsidRDefault="00FF6A15" w:rsidP="00FF6A15">
      <w:r w:rsidRPr="00EE2B44">
        <w:rPr>
          <w:rFonts w:hint="eastAsia"/>
          <w:b/>
        </w:rPr>
        <w:t>Observation</w:t>
      </w:r>
      <w:r w:rsidRPr="00EE2B44">
        <w:rPr>
          <w:b/>
        </w:rPr>
        <w:t xml:space="preserve"> </w:t>
      </w:r>
      <w:r>
        <w:rPr>
          <w:rFonts w:hint="eastAsia"/>
          <w:b/>
        </w:rPr>
        <w:t>1</w:t>
      </w:r>
      <w:r>
        <w:rPr>
          <w:rFonts w:hint="eastAsia"/>
        </w:rPr>
        <w:t>:</w:t>
      </w:r>
      <w:r>
        <w:t xml:space="preserve"> The </w:t>
      </w:r>
      <w:r>
        <w:rPr>
          <w:rFonts w:hint="eastAsia"/>
        </w:rPr>
        <w:t>GC-PDCCH</w:t>
      </w:r>
      <w:r>
        <w:t xml:space="preserve"> </w:t>
      </w:r>
      <w:r>
        <w:rPr>
          <w:rFonts w:hint="eastAsia"/>
        </w:rPr>
        <w:t>including</w:t>
      </w:r>
      <w:r>
        <w:t xml:space="preserve"> </w:t>
      </w:r>
      <w:r>
        <w:rPr>
          <w:rFonts w:hint="eastAsia"/>
        </w:rPr>
        <w:t>frequency</w:t>
      </w:r>
      <w:r>
        <w:t xml:space="preserve"> </w:t>
      </w:r>
      <w:r>
        <w:rPr>
          <w:rFonts w:hint="eastAsia"/>
        </w:rPr>
        <w:t>channel</w:t>
      </w:r>
      <w:r>
        <w:t xml:space="preserve"> </w:t>
      </w:r>
      <w:r>
        <w:rPr>
          <w:rFonts w:hint="eastAsia"/>
        </w:rPr>
        <w:t>occupancy</w:t>
      </w:r>
      <w:r>
        <w:t xml:space="preserve"> </w:t>
      </w:r>
      <w:r>
        <w:rPr>
          <w:rFonts w:hint="eastAsia"/>
        </w:rPr>
        <w:t>information</w:t>
      </w:r>
      <w:r>
        <w:t xml:space="preserve"> </w:t>
      </w:r>
      <w:r>
        <w:rPr>
          <w:rFonts w:hint="eastAsia"/>
        </w:rPr>
        <w:t>can</w:t>
      </w:r>
      <w:r>
        <w:t xml:space="preserve"> </w:t>
      </w:r>
      <w:r>
        <w:rPr>
          <w:rFonts w:hint="eastAsia"/>
        </w:rPr>
        <w:t>be</w:t>
      </w:r>
      <w:r>
        <w:t xml:space="preserve"> </w:t>
      </w:r>
      <w:r>
        <w:rPr>
          <w:rFonts w:hint="eastAsia"/>
        </w:rPr>
        <w:t>successfully</w:t>
      </w:r>
      <w:r>
        <w:t xml:space="preserve"> </w:t>
      </w:r>
      <w:r>
        <w:rPr>
          <w:rFonts w:hint="eastAsia"/>
        </w:rPr>
        <w:t>transmitted</w:t>
      </w:r>
      <w:r>
        <w:t xml:space="preserve"> </w:t>
      </w:r>
      <w:r>
        <w:rPr>
          <w:rFonts w:hint="eastAsia"/>
        </w:rPr>
        <w:t>both</w:t>
      </w:r>
      <w:r>
        <w:t xml:space="preserve"> </w:t>
      </w:r>
      <w:r>
        <w:rPr>
          <w:rFonts w:hint="eastAsia"/>
        </w:rPr>
        <w:t>in</w:t>
      </w:r>
      <w:r>
        <w:t xml:space="preserve"> </w:t>
      </w:r>
      <w:r>
        <w:rPr>
          <w:rFonts w:hint="eastAsia"/>
        </w:rPr>
        <w:t>the</w:t>
      </w:r>
      <w:r>
        <w:t xml:space="preserve"> </w:t>
      </w:r>
      <w:r>
        <w:rPr>
          <w:rFonts w:hint="eastAsia"/>
        </w:rPr>
        <w:t>beginning</w:t>
      </w:r>
      <w:r>
        <w:t xml:space="preserve"> </w:t>
      </w:r>
      <w:r>
        <w:rPr>
          <w:rFonts w:hint="eastAsia"/>
        </w:rPr>
        <w:t>of</w:t>
      </w:r>
      <w:r>
        <w:t xml:space="preserve"> </w:t>
      </w:r>
      <w:r>
        <w:rPr>
          <w:rFonts w:hint="eastAsia"/>
        </w:rPr>
        <w:t>a</w:t>
      </w:r>
      <w:r>
        <w:t xml:space="preserve"> </w:t>
      </w:r>
      <w:r>
        <w:rPr>
          <w:rFonts w:hint="eastAsia"/>
        </w:rPr>
        <w:t>COT</w:t>
      </w:r>
      <w:r>
        <w:t xml:space="preserve"> </w:t>
      </w:r>
      <w:r>
        <w:rPr>
          <w:rFonts w:hint="eastAsia"/>
        </w:rPr>
        <w:t>and</w:t>
      </w:r>
      <w:r>
        <w:t xml:space="preserve"> </w:t>
      </w:r>
      <w:r>
        <w:rPr>
          <w:rFonts w:hint="eastAsia"/>
        </w:rPr>
        <w:t>in</w:t>
      </w:r>
      <w:r>
        <w:t xml:space="preserve"> </w:t>
      </w:r>
      <w:r>
        <w:rPr>
          <w:rFonts w:hint="eastAsia"/>
        </w:rPr>
        <w:t>the</w:t>
      </w:r>
      <w:r>
        <w:t xml:space="preserve"> </w:t>
      </w:r>
      <w:r>
        <w:rPr>
          <w:rFonts w:hint="eastAsia"/>
        </w:rPr>
        <w:t>middle</w:t>
      </w:r>
      <w:r>
        <w:t xml:space="preserve"> </w:t>
      </w:r>
      <w:r>
        <w:rPr>
          <w:rFonts w:hint="eastAsia"/>
        </w:rPr>
        <w:t>of</w:t>
      </w:r>
      <w:r>
        <w:t xml:space="preserve"> </w:t>
      </w:r>
      <w:r>
        <w:rPr>
          <w:rFonts w:hint="eastAsia"/>
        </w:rPr>
        <w:t>a</w:t>
      </w:r>
      <w:r>
        <w:t xml:space="preserve"> </w:t>
      </w:r>
      <w:r>
        <w:rPr>
          <w:rFonts w:hint="eastAsia"/>
        </w:rPr>
        <w:t>COT.</w:t>
      </w:r>
    </w:p>
    <w:p w14:paraId="67AA6825" w14:textId="77777777" w:rsidR="00FF6A15" w:rsidRDefault="00FF6A15" w:rsidP="00FF6A15">
      <w:r w:rsidRPr="005A3F44">
        <w:rPr>
          <w:rFonts w:hint="eastAsia"/>
          <w:b/>
        </w:rPr>
        <w:t>Proposal</w:t>
      </w:r>
      <w:r w:rsidRPr="005A3F44">
        <w:rPr>
          <w:b/>
        </w:rPr>
        <w:t xml:space="preserve"> </w:t>
      </w:r>
      <w:r>
        <w:rPr>
          <w:b/>
        </w:rPr>
        <w:t>8</w:t>
      </w:r>
      <w:r>
        <w:rPr>
          <w:rFonts w:hint="eastAsia"/>
        </w:rPr>
        <w:t>:</w:t>
      </w:r>
      <w:r>
        <w:t xml:space="preserve"> One or multiple GC-PDCCHs can be transmitted at the same time for frequency channel occupancy information. If multiple bitmaps from multiple GC-PDCCHs are detected at the same time, UE applies ‘OR’ operation across them.</w:t>
      </w:r>
    </w:p>
    <w:p w14:paraId="7CA797A7" w14:textId="77777777" w:rsidR="00FF6A15" w:rsidRDefault="00FF6A15" w:rsidP="00FF6A15">
      <w:r w:rsidRPr="00AA3105">
        <w:rPr>
          <w:rFonts w:hint="eastAsia"/>
          <w:b/>
        </w:rPr>
        <w:t>P</w:t>
      </w:r>
      <w:r w:rsidRPr="00AA3105">
        <w:rPr>
          <w:b/>
        </w:rPr>
        <w:t xml:space="preserve">roposal </w:t>
      </w:r>
      <w:r>
        <w:rPr>
          <w:b/>
        </w:rPr>
        <w:t>9</w:t>
      </w:r>
      <w:r>
        <w:t xml:space="preserve">: When GC-PDCCH is not configured, UE may perform DL burst detection in each LBT </w:t>
      </w:r>
      <w:proofErr w:type="spellStart"/>
      <w:r>
        <w:t>subband</w:t>
      </w:r>
      <w:proofErr w:type="spellEnd"/>
      <w:r>
        <w:t xml:space="preserve"> by implementation to recognize Tx bandwidth occupancy (UE perspective).</w:t>
      </w:r>
    </w:p>
    <w:p w14:paraId="60F88E10" w14:textId="77777777" w:rsidR="00FF6A15" w:rsidRDefault="00FF6A15" w:rsidP="00FF6A15">
      <w:r>
        <w:rPr>
          <w:b/>
        </w:rPr>
        <w:t>Proposal</w:t>
      </w:r>
      <w:r w:rsidRPr="005634DC">
        <w:rPr>
          <w:b/>
        </w:rPr>
        <w:t xml:space="preserve"> </w:t>
      </w:r>
      <w:r>
        <w:rPr>
          <w:b/>
        </w:rPr>
        <w:t>10</w:t>
      </w:r>
      <w:r>
        <w:t xml:space="preserve">: Discuss Tx bandwidth adaptation (on/off of some LBT </w:t>
      </w:r>
      <w:proofErr w:type="spellStart"/>
      <w:r>
        <w:t>subbands</w:t>
      </w:r>
      <w:proofErr w:type="spellEnd"/>
      <w:r>
        <w:t xml:space="preserve">) in the middle of a COT for </w:t>
      </w:r>
      <w:r>
        <w:lastRenderedPageBreak/>
        <w:t>NR-U wideband operation.</w:t>
      </w:r>
    </w:p>
    <w:p w14:paraId="4C573330" w14:textId="77777777" w:rsidR="00FF6A15" w:rsidRDefault="00FF6A15" w:rsidP="00FF6A15">
      <w:r w:rsidRPr="007304E4">
        <w:rPr>
          <w:rFonts w:hint="eastAsia"/>
          <w:b/>
        </w:rPr>
        <w:t>P</w:t>
      </w:r>
      <w:r w:rsidRPr="007304E4">
        <w:rPr>
          <w:b/>
        </w:rPr>
        <w:t xml:space="preserve">roposal </w:t>
      </w:r>
      <w:r>
        <w:rPr>
          <w:b/>
        </w:rPr>
        <w:t>11</w:t>
      </w:r>
      <w:r w:rsidRPr="007304E4">
        <w:t xml:space="preserve">: </w:t>
      </w:r>
      <w:r>
        <w:t xml:space="preserve">Discuss a UE behaviour when UE is scheduled with a PDSCH outside the LBT </w:t>
      </w:r>
      <w:proofErr w:type="spellStart"/>
      <w:r>
        <w:t>subband</w:t>
      </w:r>
      <w:proofErr w:type="spellEnd"/>
      <w:r>
        <w:t>(s) it currently assumes as available.</w:t>
      </w:r>
    </w:p>
    <w:p w14:paraId="3978EC33" w14:textId="77777777" w:rsidR="00196E39" w:rsidRPr="00FF6A15" w:rsidRDefault="00196E39" w:rsidP="00086309"/>
    <w:p w14:paraId="2A04AB50" w14:textId="77777777" w:rsidR="00491D04" w:rsidRPr="009D67ED" w:rsidRDefault="00491D04" w:rsidP="00086309">
      <w:pPr>
        <w:pStyle w:val="1"/>
      </w:pPr>
      <w:r w:rsidRPr="009D67ED">
        <w:t>References</w:t>
      </w:r>
    </w:p>
    <w:p w14:paraId="749C0ED8" w14:textId="106F41DA" w:rsidR="00BC4529" w:rsidRPr="0054488E" w:rsidRDefault="003D48A4" w:rsidP="00782B2A">
      <w:pPr>
        <w:spacing w:after="60"/>
        <w:rPr>
          <w:rFonts w:hint="eastAsia"/>
        </w:rPr>
      </w:pPr>
      <w:r w:rsidRPr="0035417C">
        <w:rPr>
          <w:rFonts w:hint="eastAsia"/>
        </w:rPr>
        <w:t>[</w:t>
      </w:r>
      <w:r w:rsidR="00244385">
        <w:t>1</w:t>
      </w:r>
      <w:r w:rsidRPr="0035417C">
        <w:rPr>
          <w:rFonts w:hint="eastAsia"/>
        </w:rPr>
        <w:t>]</w:t>
      </w:r>
      <w:r w:rsidRPr="0035417C">
        <w:t xml:space="preserve"> </w:t>
      </w:r>
      <w:r w:rsidRPr="0054488E">
        <w:t>Cha</w:t>
      </w:r>
      <w:r>
        <w:t>irman’s Notes RAN1 #98</w:t>
      </w:r>
      <w:r w:rsidR="00244385">
        <w:t>bis</w:t>
      </w:r>
      <w:r w:rsidRPr="0054488E">
        <w:t>.</w:t>
      </w:r>
    </w:p>
    <w:sectPr w:rsidR="00BC4529" w:rsidRPr="0054488E" w:rsidSect="00301701">
      <w:footerReference w:type="default" r:id="rId16"/>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EA8E6" w14:textId="77777777" w:rsidR="00E07C21" w:rsidRDefault="00E07C21" w:rsidP="00086309">
      <w:r>
        <w:separator/>
      </w:r>
    </w:p>
  </w:endnote>
  <w:endnote w:type="continuationSeparator" w:id="0">
    <w:p w14:paraId="21CC2855" w14:textId="77777777" w:rsidR="00E07C21" w:rsidRDefault="00E07C21" w:rsidP="00086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1F511605" w14:textId="4C5C9743" w:rsidR="003100C7" w:rsidRPr="00A33570" w:rsidRDefault="003100C7" w:rsidP="00086309">
        <w:pPr>
          <w:pStyle w:val="a6"/>
          <w:jc w:val="center"/>
        </w:pPr>
        <w:r w:rsidRPr="00A33570">
          <w:fldChar w:fldCharType="begin"/>
        </w:r>
        <w:r w:rsidRPr="00A33570">
          <w:instrText>PAGE   \* MERGEFORMAT</w:instrText>
        </w:r>
        <w:r w:rsidRPr="00A33570">
          <w:fldChar w:fldCharType="separate"/>
        </w:r>
        <w:r w:rsidR="00281299" w:rsidRPr="00281299">
          <w:rPr>
            <w:noProof/>
            <w:lang w:val="ko-KR"/>
          </w:rPr>
          <w:t>3</w:t>
        </w:r>
        <w:r w:rsidRPr="00A33570">
          <w:fldChar w:fldCharType="end"/>
        </w:r>
      </w:p>
    </w:sdtContent>
  </w:sdt>
  <w:p w14:paraId="22F7E695" w14:textId="0F2B4C28" w:rsidR="003100C7" w:rsidRDefault="003100C7" w:rsidP="0008630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DC231" w14:textId="77777777" w:rsidR="00E07C21" w:rsidRDefault="00E07C21" w:rsidP="00086309">
      <w:r>
        <w:separator/>
      </w:r>
    </w:p>
  </w:footnote>
  <w:footnote w:type="continuationSeparator" w:id="0">
    <w:p w14:paraId="2CCCE3A9" w14:textId="77777777" w:rsidR="00E07C21" w:rsidRDefault="00E07C21" w:rsidP="000863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452FA"/>
    <w:multiLevelType w:val="hybridMultilevel"/>
    <w:tmpl w:val="12826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EB318A"/>
    <w:multiLevelType w:val="hybridMultilevel"/>
    <w:tmpl w:val="80BA06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966110"/>
    <w:multiLevelType w:val="hybridMultilevel"/>
    <w:tmpl w:val="D026F3F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886A4B"/>
    <w:multiLevelType w:val="hybridMultilevel"/>
    <w:tmpl w:val="651E84F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A880684"/>
    <w:multiLevelType w:val="hybridMultilevel"/>
    <w:tmpl w:val="E5D0FA04"/>
    <w:lvl w:ilvl="0" w:tplc="F2F2B7A4">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9" w15:restartNumberingAfterBreak="0">
    <w:nsid w:val="1C313D17"/>
    <w:multiLevelType w:val="multilevel"/>
    <w:tmpl w:val="AE488A68"/>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21445699"/>
    <w:multiLevelType w:val="hybridMultilevel"/>
    <w:tmpl w:val="C98ED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3B10A0"/>
    <w:multiLevelType w:val="hybridMultilevel"/>
    <w:tmpl w:val="DC8ED15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2"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FC431A5"/>
    <w:multiLevelType w:val="hybridMultilevel"/>
    <w:tmpl w:val="1880428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6F1D7CC1"/>
    <w:multiLevelType w:val="hybridMultilevel"/>
    <w:tmpl w:val="FD2C0898"/>
    <w:lvl w:ilvl="0" w:tplc="8452D7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04F62F0"/>
    <w:multiLevelType w:val="hybridMultilevel"/>
    <w:tmpl w:val="D0B41F4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9"/>
  </w:num>
  <w:num w:numId="4">
    <w:abstractNumId w:val="14"/>
  </w:num>
  <w:num w:numId="5">
    <w:abstractNumId w:val="25"/>
  </w:num>
  <w:num w:numId="6">
    <w:abstractNumId w:val="20"/>
  </w:num>
  <w:num w:numId="7">
    <w:abstractNumId w:val="5"/>
  </w:num>
  <w:num w:numId="8">
    <w:abstractNumId w:val="2"/>
  </w:num>
  <w:num w:numId="9">
    <w:abstractNumId w:val="17"/>
  </w:num>
  <w:num w:numId="10">
    <w:abstractNumId w:val="16"/>
  </w:num>
  <w:num w:numId="11">
    <w:abstractNumId w:val="1"/>
  </w:num>
  <w:num w:numId="12">
    <w:abstractNumId w:val="4"/>
  </w:num>
  <w:num w:numId="13">
    <w:abstractNumId w:val="19"/>
  </w:num>
  <w:num w:numId="14">
    <w:abstractNumId w:val="12"/>
  </w:num>
  <w:num w:numId="15">
    <w:abstractNumId w:val="7"/>
  </w:num>
  <w:num w:numId="16">
    <w:abstractNumId w:val="21"/>
  </w:num>
  <w:num w:numId="17">
    <w:abstractNumId w:val="15"/>
  </w:num>
  <w:num w:numId="18">
    <w:abstractNumId w:val="22"/>
  </w:num>
  <w:num w:numId="19">
    <w:abstractNumId w:val="13"/>
  </w:num>
  <w:num w:numId="20">
    <w:abstractNumId w:val="10"/>
  </w:num>
  <w:num w:numId="21">
    <w:abstractNumId w:val="3"/>
  </w:num>
  <w:num w:numId="22">
    <w:abstractNumId w:val="0"/>
  </w:num>
  <w:num w:numId="23">
    <w:abstractNumId w:val="23"/>
  </w:num>
  <w:num w:numId="24">
    <w:abstractNumId w:val="24"/>
  </w:num>
  <w:num w:numId="25">
    <w:abstractNumId w:val="11"/>
  </w:num>
  <w:num w:numId="26">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35C"/>
    <w:rsid w:val="0000278D"/>
    <w:rsid w:val="00002D75"/>
    <w:rsid w:val="00003435"/>
    <w:rsid w:val="00003465"/>
    <w:rsid w:val="00004E2F"/>
    <w:rsid w:val="00007C55"/>
    <w:rsid w:val="00011519"/>
    <w:rsid w:val="000131BC"/>
    <w:rsid w:val="00013DDD"/>
    <w:rsid w:val="00014052"/>
    <w:rsid w:val="000149DA"/>
    <w:rsid w:val="00014A92"/>
    <w:rsid w:val="0001524F"/>
    <w:rsid w:val="0001626E"/>
    <w:rsid w:val="00016C32"/>
    <w:rsid w:val="00016D8A"/>
    <w:rsid w:val="00017BA8"/>
    <w:rsid w:val="00020992"/>
    <w:rsid w:val="00020E41"/>
    <w:rsid w:val="00020EC8"/>
    <w:rsid w:val="0002275C"/>
    <w:rsid w:val="00023926"/>
    <w:rsid w:val="00023EB6"/>
    <w:rsid w:val="00023EF2"/>
    <w:rsid w:val="00023FF2"/>
    <w:rsid w:val="000245D4"/>
    <w:rsid w:val="000248D7"/>
    <w:rsid w:val="00024DD6"/>
    <w:rsid w:val="00025246"/>
    <w:rsid w:val="0002550B"/>
    <w:rsid w:val="00025869"/>
    <w:rsid w:val="0002613A"/>
    <w:rsid w:val="000262B5"/>
    <w:rsid w:val="0002675E"/>
    <w:rsid w:val="000270E0"/>
    <w:rsid w:val="00031206"/>
    <w:rsid w:val="00031F17"/>
    <w:rsid w:val="00031FE6"/>
    <w:rsid w:val="000321FA"/>
    <w:rsid w:val="000330DC"/>
    <w:rsid w:val="00033B06"/>
    <w:rsid w:val="00033B77"/>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098"/>
    <w:rsid w:val="00043174"/>
    <w:rsid w:val="00045821"/>
    <w:rsid w:val="0004612D"/>
    <w:rsid w:val="00046717"/>
    <w:rsid w:val="00047941"/>
    <w:rsid w:val="00051480"/>
    <w:rsid w:val="000515DB"/>
    <w:rsid w:val="0005191D"/>
    <w:rsid w:val="00051E09"/>
    <w:rsid w:val="000528B1"/>
    <w:rsid w:val="00052C86"/>
    <w:rsid w:val="00054509"/>
    <w:rsid w:val="00054783"/>
    <w:rsid w:val="00055036"/>
    <w:rsid w:val="00055BE5"/>
    <w:rsid w:val="00056688"/>
    <w:rsid w:val="00056BBF"/>
    <w:rsid w:val="00056D3A"/>
    <w:rsid w:val="00057782"/>
    <w:rsid w:val="00057DDB"/>
    <w:rsid w:val="00057F7F"/>
    <w:rsid w:val="00060D8C"/>
    <w:rsid w:val="000619A3"/>
    <w:rsid w:val="00061F3F"/>
    <w:rsid w:val="00061F68"/>
    <w:rsid w:val="00062E35"/>
    <w:rsid w:val="00063979"/>
    <w:rsid w:val="00064FBC"/>
    <w:rsid w:val="00066CD0"/>
    <w:rsid w:val="00071C67"/>
    <w:rsid w:val="00072838"/>
    <w:rsid w:val="00072C72"/>
    <w:rsid w:val="000730AB"/>
    <w:rsid w:val="000730B0"/>
    <w:rsid w:val="000741C3"/>
    <w:rsid w:val="00074696"/>
    <w:rsid w:val="00074ED5"/>
    <w:rsid w:val="00074F4F"/>
    <w:rsid w:val="0007561C"/>
    <w:rsid w:val="0007592F"/>
    <w:rsid w:val="000770E3"/>
    <w:rsid w:val="00080554"/>
    <w:rsid w:val="00082093"/>
    <w:rsid w:val="0008260C"/>
    <w:rsid w:val="00083EE4"/>
    <w:rsid w:val="00084C2C"/>
    <w:rsid w:val="00086180"/>
    <w:rsid w:val="00086309"/>
    <w:rsid w:val="00086E21"/>
    <w:rsid w:val="00087422"/>
    <w:rsid w:val="0008758A"/>
    <w:rsid w:val="000875C5"/>
    <w:rsid w:val="00087CF6"/>
    <w:rsid w:val="000909BE"/>
    <w:rsid w:val="00090CF8"/>
    <w:rsid w:val="00095535"/>
    <w:rsid w:val="00095724"/>
    <w:rsid w:val="00095C8B"/>
    <w:rsid w:val="00096468"/>
    <w:rsid w:val="00097B2A"/>
    <w:rsid w:val="000A0305"/>
    <w:rsid w:val="000A15DF"/>
    <w:rsid w:val="000A1B97"/>
    <w:rsid w:val="000A2302"/>
    <w:rsid w:val="000A3999"/>
    <w:rsid w:val="000A520D"/>
    <w:rsid w:val="000A53E1"/>
    <w:rsid w:val="000A56F8"/>
    <w:rsid w:val="000A7209"/>
    <w:rsid w:val="000A77E2"/>
    <w:rsid w:val="000A79E2"/>
    <w:rsid w:val="000A7E7E"/>
    <w:rsid w:val="000B0297"/>
    <w:rsid w:val="000B0515"/>
    <w:rsid w:val="000B051C"/>
    <w:rsid w:val="000B060B"/>
    <w:rsid w:val="000B07B2"/>
    <w:rsid w:val="000B08FB"/>
    <w:rsid w:val="000B09C6"/>
    <w:rsid w:val="000B0B65"/>
    <w:rsid w:val="000B14B6"/>
    <w:rsid w:val="000B16E6"/>
    <w:rsid w:val="000B1ECC"/>
    <w:rsid w:val="000B2028"/>
    <w:rsid w:val="000B224A"/>
    <w:rsid w:val="000B22DA"/>
    <w:rsid w:val="000B310A"/>
    <w:rsid w:val="000B33EB"/>
    <w:rsid w:val="000B3796"/>
    <w:rsid w:val="000B4402"/>
    <w:rsid w:val="000B549A"/>
    <w:rsid w:val="000C0019"/>
    <w:rsid w:val="000C01F1"/>
    <w:rsid w:val="000C0FA8"/>
    <w:rsid w:val="000C11EF"/>
    <w:rsid w:val="000C1994"/>
    <w:rsid w:val="000C2178"/>
    <w:rsid w:val="000C22DD"/>
    <w:rsid w:val="000C2CD2"/>
    <w:rsid w:val="000C2CE1"/>
    <w:rsid w:val="000C2E7E"/>
    <w:rsid w:val="000C2F46"/>
    <w:rsid w:val="000C3281"/>
    <w:rsid w:val="000C3730"/>
    <w:rsid w:val="000C4100"/>
    <w:rsid w:val="000C57BF"/>
    <w:rsid w:val="000C596F"/>
    <w:rsid w:val="000C6512"/>
    <w:rsid w:val="000C7F6F"/>
    <w:rsid w:val="000D16EB"/>
    <w:rsid w:val="000D2027"/>
    <w:rsid w:val="000D33F7"/>
    <w:rsid w:val="000D3457"/>
    <w:rsid w:val="000D3CC0"/>
    <w:rsid w:val="000D4AEA"/>
    <w:rsid w:val="000D4BD9"/>
    <w:rsid w:val="000D50AE"/>
    <w:rsid w:val="000D5638"/>
    <w:rsid w:val="000D596E"/>
    <w:rsid w:val="000D6714"/>
    <w:rsid w:val="000D6F2B"/>
    <w:rsid w:val="000D708A"/>
    <w:rsid w:val="000D710D"/>
    <w:rsid w:val="000D76E8"/>
    <w:rsid w:val="000D796D"/>
    <w:rsid w:val="000E002D"/>
    <w:rsid w:val="000E0214"/>
    <w:rsid w:val="000E08B6"/>
    <w:rsid w:val="000E0B10"/>
    <w:rsid w:val="000E14C9"/>
    <w:rsid w:val="000E1575"/>
    <w:rsid w:val="000E1BD2"/>
    <w:rsid w:val="000E2027"/>
    <w:rsid w:val="000E25B2"/>
    <w:rsid w:val="000E3A9E"/>
    <w:rsid w:val="000E411D"/>
    <w:rsid w:val="000E5516"/>
    <w:rsid w:val="000E5D00"/>
    <w:rsid w:val="000E70D9"/>
    <w:rsid w:val="000E76B8"/>
    <w:rsid w:val="000E7E29"/>
    <w:rsid w:val="000F0775"/>
    <w:rsid w:val="000F08BC"/>
    <w:rsid w:val="000F268A"/>
    <w:rsid w:val="000F3040"/>
    <w:rsid w:val="000F35F2"/>
    <w:rsid w:val="000F3DD1"/>
    <w:rsid w:val="000F3EBC"/>
    <w:rsid w:val="000F45F6"/>
    <w:rsid w:val="000F4928"/>
    <w:rsid w:val="000F573E"/>
    <w:rsid w:val="000F6042"/>
    <w:rsid w:val="000F7D3D"/>
    <w:rsid w:val="00100636"/>
    <w:rsid w:val="001008AD"/>
    <w:rsid w:val="00101191"/>
    <w:rsid w:val="00101F7D"/>
    <w:rsid w:val="00101FB0"/>
    <w:rsid w:val="001022BE"/>
    <w:rsid w:val="001022E4"/>
    <w:rsid w:val="00102936"/>
    <w:rsid w:val="00102B29"/>
    <w:rsid w:val="00102B50"/>
    <w:rsid w:val="00102F55"/>
    <w:rsid w:val="001051CC"/>
    <w:rsid w:val="00105F7E"/>
    <w:rsid w:val="0010623F"/>
    <w:rsid w:val="00106589"/>
    <w:rsid w:val="00106703"/>
    <w:rsid w:val="00106E39"/>
    <w:rsid w:val="00107138"/>
    <w:rsid w:val="00107691"/>
    <w:rsid w:val="00107D0E"/>
    <w:rsid w:val="00107F21"/>
    <w:rsid w:val="00110EFE"/>
    <w:rsid w:val="00112865"/>
    <w:rsid w:val="0011351F"/>
    <w:rsid w:val="0011479F"/>
    <w:rsid w:val="0011490F"/>
    <w:rsid w:val="00114E27"/>
    <w:rsid w:val="00115A10"/>
    <w:rsid w:val="00115B6E"/>
    <w:rsid w:val="001164DE"/>
    <w:rsid w:val="00117CD7"/>
    <w:rsid w:val="00120370"/>
    <w:rsid w:val="00120770"/>
    <w:rsid w:val="00121540"/>
    <w:rsid w:val="00121ABD"/>
    <w:rsid w:val="00121C9E"/>
    <w:rsid w:val="00122465"/>
    <w:rsid w:val="0012373B"/>
    <w:rsid w:val="00123A70"/>
    <w:rsid w:val="00123F77"/>
    <w:rsid w:val="0012694A"/>
    <w:rsid w:val="00126E7A"/>
    <w:rsid w:val="0012711D"/>
    <w:rsid w:val="0012723D"/>
    <w:rsid w:val="00127C69"/>
    <w:rsid w:val="001306B8"/>
    <w:rsid w:val="001306C9"/>
    <w:rsid w:val="0013181A"/>
    <w:rsid w:val="00132CEA"/>
    <w:rsid w:val="00132D18"/>
    <w:rsid w:val="0013311D"/>
    <w:rsid w:val="001332C7"/>
    <w:rsid w:val="001339E9"/>
    <w:rsid w:val="001343AB"/>
    <w:rsid w:val="00135B56"/>
    <w:rsid w:val="00135F09"/>
    <w:rsid w:val="001366C5"/>
    <w:rsid w:val="00136C03"/>
    <w:rsid w:val="00136F33"/>
    <w:rsid w:val="001371B9"/>
    <w:rsid w:val="00140234"/>
    <w:rsid w:val="00141DAF"/>
    <w:rsid w:val="00142B01"/>
    <w:rsid w:val="00142E82"/>
    <w:rsid w:val="0014357C"/>
    <w:rsid w:val="00143B9E"/>
    <w:rsid w:val="001444F0"/>
    <w:rsid w:val="00144D71"/>
    <w:rsid w:val="00145364"/>
    <w:rsid w:val="001453F6"/>
    <w:rsid w:val="001455C6"/>
    <w:rsid w:val="001456DB"/>
    <w:rsid w:val="00146486"/>
    <w:rsid w:val="001464E7"/>
    <w:rsid w:val="00146EE4"/>
    <w:rsid w:val="00147B71"/>
    <w:rsid w:val="00150438"/>
    <w:rsid w:val="00150BE2"/>
    <w:rsid w:val="0015146A"/>
    <w:rsid w:val="00151FA8"/>
    <w:rsid w:val="001528F6"/>
    <w:rsid w:val="0015334C"/>
    <w:rsid w:val="00153B6A"/>
    <w:rsid w:val="00154844"/>
    <w:rsid w:val="0015579F"/>
    <w:rsid w:val="0015591C"/>
    <w:rsid w:val="00155A0A"/>
    <w:rsid w:val="00155CE6"/>
    <w:rsid w:val="0015602C"/>
    <w:rsid w:val="0015784B"/>
    <w:rsid w:val="00161D7A"/>
    <w:rsid w:val="00161F34"/>
    <w:rsid w:val="0016303E"/>
    <w:rsid w:val="001638D0"/>
    <w:rsid w:val="0016442C"/>
    <w:rsid w:val="00164805"/>
    <w:rsid w:val="00164AF7"/>
    <w:rsid w:val="00164BD6"/>
    <w:rsid w:val="0016512C"/>
    <w:rsid w:val="00165FE1"/>
    <w:rsid w:val="00167108"/>
    <w:rsid w:val="00167F7D"/>
    <w:rsid w:val="001712F5"/>
    <w:rsid w:val="0017356B"/>
    <w:rsid w:val="001739BA"/>
    <w:rsid w:val="00173CEA"/>
    <w:rsid w:val="0017407A"/>
    <w:rsid w:val="00174F4E"/>
    <w:rsid w:val="00174F84"/>
    <w:rsid w:val="00175F24"/>
    <w:rsid w:val="001761C0"/>
    <w:rsid w:val="0017627D"/>
    <w:rsid w:val="00177C27"/>
    <w:rsid w:val="00177EF4"/>
    <w:rsid w:val="00181246"/>
    <w:rsid w:val="00182AEB"/>
    <w:rsid w:val="00183303"/>
    <w:rsid w:val="00183F8B"/>
    <w:rsid w:val="001843C9"/>
    <w:rsid w:val="001845B1"/>
    <w:rsid w:val="001846BC"/>
    <w:rsid w:val="001848AF"/>
    <w:rsid w:val="001854B3"/>
    <w:rsid w:val="00185F3C"/>
    <w:rsid w:val="00186901"/>
    <w:rsid w:val="00187EC9"/>
    <w:rsid w:val="0019003D"/>
    <w:rsid w:val="00190B04"/>
    <w:rsid w:val="00190CB6"/>
    <w:rsid w:val="00191121"/>
    <w:rsid w:val="001912B0"/>
    <w:rsid w:val="0019165E"/>
    <w:rsid w:val="00191CE8"/>
    <w:rsid w:val="00191E5B"/>
    <w:rsid w:val="0019222B"/>
    <w:rsid w:val="00192B08"/>
    <w:rsid w:val="0019313C"/>
    <w:rsid w:val="00193F08"/>
    <w:rsid w:val="00194720"/>
    <w:rsid w:val="00194B63"/>
    <w:rsid w:val="001951C5"/>
    <w:rsid w:val="00195A3B"/>
    <w:rsid w:val="001961E1"/>
    <w:rsid w:val="00196C22"/>
    <w:rsid w:val="00196E39"/>
    <w:rsid w:val="00197761"/>
    <w:rsid w:val="001977C1"/>
    <w:rsid w:val="001978AB"/>
    <w:rsid w:val="001A0091"/>
    <w:rsid w:val="001A0210"/>
    <w:rsid w:val="001A0490"/>
    <w:rsid w:val="001A0519"/>
    <w:rsid w:val="001A13BA"/>
    <w:rsid w:val="001A19A3"/>
    <w:rsid w:val="001A242F"/>
    <w:rsid w:val="001A32C8"/>
    <w:rsid w:val="001A38DD"/>
    <w:rsid w:val="001A4B9C"/>
    <w:rsid w:val="001A5517"/>
    <w:rsid w:val="001A58B9"/>
    <w:rsid w:val="001A736B"/>
    <w:rsid w:val="001A73BD"/>
    <w:rsid w:val="001B00E4"/>
    <w:rsid w:val="001B0377"/>
    <w:rsid w:val="001B089D"/>
    <w:rsid w:val="001B1B7B"/>
    <w:rsid w:val="001B1EA9"/>
    <w:rsid w:val="001B33AC"/>
    <w:rsid w:val="001B4853"/>
    <w:rsid w:val="001B4B1D"/>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283"/>
    <w:rsid w:val="001C2682"/>
    <w:rsid w:val="001C2F1A"/>
    <w:rsid w:val="001C37AA"/>
    <w:rsid w:val="001C5419"/>
    <w:rsid w:val="001C619D"/>
    <w:rsid w:val="001C61A2"/>
    <w:rsid w:val="001C63A7"/>
    <w:rsid w:val="001C647A"/>
    <w:rsid w:val="001C6640"/>
    <w:rsid w:val="001C71AB"/>
    <w:rsid w:val="001D0635"/>
    <w:rsid w:val="001D0852"/>
    <w:rsid w:val="001D08A1"/>
    <w:rsid w:val="001D1770"/>
    <w:rsid w:val="001D5908"/>
    <w:rsid w:val="001D596C"/>
    <w:rsid w:val="001D6854"/>
    <w:rsid w:val="001D7F54"/>
    <w:rsid w:val="001E0CD7"/>
    <w:rsid w:val="001E10B9"/>
    <w:rsid w:val="001E1F8F"/>
    <w:rsid w:val="001E2138"/>
    <w:rsid w:val="001E25F5"/>
    <w:rsid w:val="001E2DED"/>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1F7AE7"/>
    <w:rsid w:val="002019C2"/>
    <w:rsid w:val="00201C93"/>
    <w:rsid w:val="0020205F"/>
    <w:rsid w:val="0020269A"/>
    <w:rsid w:val="002043BA"/>
    <w:rsid w:val="00204884"/>
    <w:rsid w:val="0020730E"/>
    <w:rsid w:val="00207901"/>
    <w:rsid w:val="00207E54"/>
    <w:rsid w:val="00210366"/>
    <w:rsid w:val="00211332"/>
    <w:rsid w:val="00211525"/>
    <w:rsid w:val="00211E81"/>
    <w:rsid w:val="00212548"/>
    <w:rsid w:val="00212946"/>
    <w:rsid w:val="00212FBD"/>
    <w:rsid w:val="002139A6"/>
    <w:rsid w:val="0021574D"/>
    <w:rsid w:val="00216078"/>
    <w:rsid w:val="0021642F"/>
    <w:rsid w:val="00216D19"/>
    <w:rsid w:val="00216D8D"/>
    <w:rsid w:val="00216ED4"/>
    <w:rsid w:val="002176F1"/>
    <w:rsid w:val="002177F8"/>
    <w:rsid w:val="00217E40"/>
    <w:rsid w:val="002202CD"/>
    <w:rsid w:val="0022101A"/>
    <w:rsid w:val="00222B14"/>
    <w:rsid w:val="00222D01"/>
    <w:rsid w:val="002233CE"/>
    <w:rsid w:val="002237E7"/>
    <w:rsid w:val="00224D26"/>
    <w:rsid w:val="00225610"/>
    <w:rsid w:val="002256F1"/>
    <w:rsid w:val="002257F0"/>
    <w:rsid w:val="00226566"/>
    <w:rsid w:val="00226CA7"/>
    <w:rsid w:val="00226EB6"/>
    <w:rsid w:val="002278CA"/>
    <w:rsid w:val="00230442"/>
    <w:rsid w:val="00231137"/>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0D"/>
    <w:rsid w:val="00240316"/>
    <w:rsid w:val="002410DC"/>
    <w:rsid w:val="002411E1"/>
    <w:rsid w:val="00241D4B"/>
    <w:rsid w:val="00241E59"/>
    <w:rsid w:val="00243B97"/>
    <w:rsid w:val="00244385"/>
    <w:rsid w:val="002443A5"/>
    <w:rsid w:val="00244ADF"/>
    <w:rsid w:val="00245275"/>
    <w:rsid w:val="002455D6"/>
    <w:rsid w:val="00246024"/>
    <w:rsid w:val="002461FB"/>
    <w:rsid w:val="00246DD6"/>
    <w:rsid w:val="00247131"/>
    <w:rsid w:val="002474BC"/>
    <w:rsid w:val="002477FF"/>
    <w:rsid w:val="00250552"/>
    <w:rsid w:val="00250934"/>
    <w:rsid w:val="002509A7"/>
    <w:rsid w:val="002510FA"/>
    <w:rsid w:val="0025114C"/>
    <w:rsid w:val="00251431"/>
    <w:rsid w:val="002522CD"/>
    <w:rsid w:val="002523B8"/>
    <w:rsid w:val="00252AAF"/>
    <w:rsid w:val="00253561"/>
    <w:rsid w:val="0025356D"/>
    <w:rsid w:val="00253E85"/>
    <w:rsid w:val="0025449B"/>
    <w:rsid w:val="00255084"/>
    <w:rsid w:val="0025632C"/>
    <w:rsid w:val="002564FE"/>
    <w:rsid w:val="002613FC"/>
    <w:rsid w:val="00261770"/>
    <w:rsid w:val="00261F25"/>
    <w:rsid w:val="00262070"/>
    <w:rsid w:val="002623B1"/>
    <w:rsid w:val="00263071"/>
    <w:rsid w:val="002633E5"/>
    <w:rsid w:val="002642E7"/>
    <w:rsid w:val="002651B6"/>
    <w:rsid w:val="0026703B"/>
    <w:rsid w:val="00267DFB"/>
    <w:rsid w:val="00267E32"/>
    <w:rsid w:val="00270374"/>
    <w:rsid w:val="00270449"/>
    <w:rsid w:val="00270D26"/>
    <w:rsid w:val="00270ECC"/>
    <w:rsid w:val="00270FC5"/>
    <w:rsid w:val="00271636"/>
    <w:rsid w:val="00273322"/>
    <w:rsid w:val="00273345"/>
    <w:rsid w:val="002740DC"/>
    <w:rsid w:val="00274309"/>
    <w:rsid w:val="0027492A"/>
    <w:rsid w:val="00275092"/>
    <w:rsid w:val="00275B36"/>
    <w:rsid w:val="00276E23"/>
    <w:rsid w:val="002773B7"/>
    <w:rsid w:val="0027773D"/>
    <w:rsid w:val="002804B1"/>
    <w:rsid w:val="00281299"/>
    <w:rsid w:val="00281C39"/>
    <w:rsid w:val="00282374"/>
    <w:rsid w:val="002827F9"/>
    <w:rsid w:val="00284328"/>
    <w:rsid w:val="00284A05"/>
    <w:rsid w:val="00285E1B"/>
    <w:rsid w:val="002863D8"/>
    <w:rsid w:val="0028642C"/>
    <w:rsid w:val="00287529"/>
    <w:rsid w:val="0028793C"/>
    <w:rsid w:val="00287F62"/>
    <w:rsid w:val="00290FAD"/>
    <w:rsid w:val="00292075"/>
    <w:rsid w:val="0029297A"/>
    <w:rsid w:val="002929D4"/>
    <w:rsid w:val="00292E35"/>
    <w:rsid w:val="00293341"/>
    <w:rsid w:val="0029371E"/>
    <w:rsid w:val="002940C9"/>
    <w:rsid w:val="00294821"/>
    <w:rsid w:val="00295521"/>
    <w:rsid w:val="0029583E"/>
    <w:rsid w:val="00295EE6"/>
    <w:rsid w:val="00296D1B"/>
    <w:rsid w:val="00297906"/>
    <w:rsid w:val="002A067B"/>
    <w:rsid w:val="002A098D"/>
    <w:rsid w:val="002A18B2"/>
    <w:rsid w:val="002A2453"/>
    <w:rsid w:val="002A2705"/>
    <w:rsid w:val="002A27BC"/>
    <w:rsid w:val="002A469A"/>
    <w:rsid w:val="002A51F0"/>
    <w:rsid w:val="002A5924"/>
    <w:rsid w:val="002A5C2A"/>
    <w:rsid w:val="002A5CE8"/>
    <w:rsid w:val="002A6066"/>
    <w:rsid w:val="002A747C"/>
    <w:rsid w:val="002A756B"/>
    <w:rsid w:val="002A78DB"/>
    <w:rsid w:val="002A7C61"/>
    <w:rsid w:val="002B0D74"/>
    <w:rsid w:val="002B1936"/>
    <w:rsid w:val="002B1E4D"/>
    <w:rsid w:val="002B3E88"/>
    <w:rsid w:val="002B4E49"/>
    <w:rsid w:val="002B4F64"/>
    <w:rsid w:val="002B540A"/>
    <w:rsid w:val="002B5672"/>
    <w:rsid w:val="002B56E4"/>
    <w:rsid w:val="002B61EE"/>
    <w:rsid w:val="002B6715"/>
    <w:rsid w:val="002B6D48"/>
    <w:rsid w:val="002B7A39"/>
    <w:rsid w:val="002C072D"/>
    <w:rsid w:val="002C10D4"/>
    <w:rsid w:val="002C16A0"/>
    <w:rsid w:val="002C2F6C"/>
    <w:rsid w:val="002C3520"/>
    <w:rsid w:val="002C3732"/>
    <w:rsid w:val="002C3A8E"/>
    <w:rsid w:val="002C40E4"/>
    <w:rsid w:val="002C45E7"/>
    <w:rsid w:val="002C4B55"/>
    <w:rsid w:val="002C5889"/>
    <w:rsid w:val="002C5EA9"/>
    <w:rsid w:val="002C6710"/>
    <w:rsid w:val="002C6869"/>
    <w:rsid w:val="002C6CFE"/>
    <w:rsid w:val="002D046C"/>
    <w:rsid w:val="002D22B7"/>
    <w:rsid w:val="002D2F93"/>
    <w:rsid w:val="002D30EE"/>
    <w:rsid w:val="002D35C9"/>
    <w:rsid w:val="002D54B1"/>
    <w:rsid w:val="002D56A0"/>
    <w:rsid w:val="002D78EE"/>
    <w:rsid w:val="002E0596"/>
    <w:rsid w:val="002E0BF9"/>
    <w:rsid w:val="002E19CC"/>
    <w:rsid w:val="002E304D"/>
    <w:rsid w:val="002E3A5D"/>
    <w:rsid w:val="002E444E"/>
    <w:rsid w:val="002E4654"/>
    <w:rsid w:val="002E4805"/>
    <w:rsid w:val="002E5D37"/>
    <w:rsid w:val="002E7B81"/>
    <w:rsid w:val="002E7CFB"/>
    <w:rsid w:val="002E7D80"/>
    <w:rsid w:val="002E7F19"/>
    <w:rsid w:val="002F0764"/>
    <w:rsid w:val="002F12BD"/>
    <w:rsid w:val="002F1DE7"/>
    <w:rsid w:val="002F2144"/>
    <w:rsid w:val="002F2D5A"/>
    <w:rsid w:val="002F46D8"/>
    <w:rsid w:val="002F52A0"/>
    <w:rsid w:val="002F5765"/>
    <w:rsid w:val="002F57B6"/>
    <w:rsid w:val="002F62D4"/>
    <w:rsid w:val="002F6966"/>
    <w:rsid w:val="00301701"/>
    <w:rsid w:val="00302ED5"/>
    <w:rsid w:val="00303351"/>
    <w:rsid w:val="003040C5"/>
    <w:rsid w:val="00304BBA"/>
    <w:rsid w:val="00304E96"/>
    <w:rsid w:val="00304FBA"/>
    <w:rsid w:val="003055EE"/>
    <w:rsid w:val="00306F57"/>
    <w:rsid w:val="003078C1"/>
    <w:rsid w:val="00307A8A"/>
    <w:rsid w:val="00307C94"/>
    <w:rsid w:val="003100C7"/>
    <w:rsid w:val="00310C99"/>
    <w:rsid w:val="00310FFB"/>
    <w:rsid w:val="003117B6"/>
    <w:rsid w:val="00312AE2"/>
    <w:rsid w:val="003133D8"/>
    <w:rsid w:val="00313405"/>
    <w:rsid w:val="003135CA"/>
    <w:rsid w:val="00313D42"/>
    <w:rsid w:val="00313F78"/>
    <w:rsid w:val="00314547"/>
    <w:rsid w:val="00314CB7"/>
    <w:rsid w:val="003150D5"/>
    <w:rsid w:val="003161F9"/>
    <w:rsid w:val="003164B1"/>
    <w:rsid w:val="003165DE"/>
    <w:rsid w:val="00316DA7"/>
    <w:rsid w:val="0031779C"/>
    <w:rsid w:val="003200C3"/>
    <w:rsid w:val="0032013A"/>
    <w:rsid w:val="00321A67"/>
    <w:rsid w:val="003230F4"/>
    <w:rsid w:val="003239AE"/>
    <w:rsid w:val="00324F98"/>
    <w:rsid w:val="00326089"/>
    <w:rsid w:val="00326E20"/>
    <w:rsid w:val="00327476"/>
    <w:rsid w:val="00327951"/>
    <w:rsid w:val="00327F15"/>
    <w:rsid w:val="00331992"/>
    <w:rsid w:val="003320B6"/>
    <w:rsid w:val="00332878"/>
    <w:rsid w:val="00333029"/>
    <w:rsid w:val="0033380A"/>
    <w:rsid w:val="003344E0"/>
    <w:rsid w:val="00334592"/>
    <w:rsid w:val="00334C36"/>
    <w:rsid w:val="00335003"/>
    <w:rsid w:val="00335497"/>
    <w:rsid w:val="003354F9"/>
    <w:rsid w:val="00335C42"/>
    <w:rsid w:val="00335E3D"/>
    <w:rsid w:val="00335FF0"/>
    <w:rsid w:val="00336B37"/>
    <w:rsid w:val="00336FDB"/>
    <w:rsid w:val="00337785"/>
    <w:rsid w:val="00337C0E"/>
    <w:rsid w:val="00337C2A"/>
    <w:rsid w:val="00340999"/>
    <w:rsid w:val="003410FF"/>
    <w:rsid w:val="00341265"/>
    <w:rsid w:val="003416FE"/>
    <w:rsid w:val="00341BB3"/>
    <w:rsid w:val="00341D1D"/>
    <w:rsid w:val="00343D8D"/>
    <w:rsid w:val="0034573A"/>
    <w:rsid w:val="00345B54"/>
    <w:rsid w:val="00346B73"/>
    <w:rsid w:val="00346EB1"/>
    <w:rsid w:val="00347625"/>
    <w:rsid w:val="00347B27"/>
    <w:rsid w:val="0035007C"/>
    <w:rsid w:val="003501E1"/>
    <w:rsid w:val="00351B4A"/>
    <w:rsid w:val="00351CB7"/>
    <w:rsid w:val="00352119"/>
    <w:rsid w:val="0035372B"/>
    <w:rsid w:val="0035417C"/>
    <w:rsid w:val="003542C0"/>
    <w:rsid w:val="00355789"/>
    <w:rsid w:val="00355AE0"/>
    <w:rsid w:val="003576F1"/>
    <w:rsid w:val="003578E4"/>
    <w:rsid w:val="00357E61"/>
    <w:rsid w:val="003608B5"/>
    <w:rsid w:val="00360C73"/>
    <w:rsid w:val="0036130F"/>
    <w:rsid w:val="003619C1"/>
    <w:rsid w:val="00362181"/>
    <w:rsid w:val="003624F4"/>
    <w:rsid w:val="00362D9E"/>
    <w:rsid w:val="00363781"/>
    <w:rsid w:val="00363B5C"/>
    <w:rsid w:val="00363BFA"/>
    <w:rsid w:val="00363F19"/>
    <w:rsid w:val="00363FA1"/>
    <w:rsid w:val="003650D4"/>
    <w:rsid w:val="00365449"/>
    <w:rsid w:val="00365758"/>
    <w:rsid w:val="00365986"/>
    <w:rsid w:val="003669E9"/>
    <w:rsid w:val="00366DED"/>
    <w:rsid w:val="00366F22"/>
    <w:rsid w:val="003672F6"/>
    <w:rsid w:val="00367F11"/>
    <w:rsid w:val="003705F8"/>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77ED0"/>
    <w:rsid w:val="0038036B"/>
    <w:rsid w:val="003807DB"/>
    <w:rsid w:val="00380987"/>
    <w:rsid w:val="00380D4C"/>
    <w:rsid w:val="00380F95"/>
    <w:rsid w:val="0038107E"/>
    <w:rsid w:val="00381839"/>
    <w:rsid w:val="00381927"/>
    <w:rsid w:val="00381D5B"/>
    <w:rsid w:val="00381F30"/>
    <w:rsid w:val="00382E38"/>
    <w:rsid w:val="003834BA"/>
    <w:rsid w:val="00386DE4"/>
    <w:rsid w:val="003871D5"/>
    <w:rsid w:val="00387C2E"/>
    <w:rsid w:val="00387FB0"/>
    <w:rsid w:val="0039013C"/>
    <w:rsid w:val="00390C27"/>
    <w:rsid w:val="00392431"/>
    <w:rsid w:val="00392C93"/>
    <w:rsid w:val="00392EAF"/>
    <w:rsid w:val="0039365D"/>
    <w:rsid w:val="00393A79"/>
    <w:rsid w:val="00394816"/>
    <w:rsid w:val="003953A3"/>
    <w:rsid w:val="00395A8D"/>
    <w:rsid w:val="00395D87"/>
    <w:rsid w:val="00397084"/>
    <w:rsid w:val="00397154"/>
    <w:rsid w:val="00397793"/>
    <w:rsid w:val="0039781D"/>
    <w:rsid w:val="00397A76"/>
    <w:rsid w:val="00397CC0"/>
    <w:rsid w:val="00397F8E"/>
    <w:rsid w:val="00397FED"/>
    <w:rsid w:val="003A07BB"/>
    <w:rsid w:val="003A0FE4"/>
    <w:rsid w:val="003A2C60"/>
    <w:rsid w:val="003A2F0C"/>
    <w:rsid w:val="003A3078"/>
    <w:rsid w:val="003A3270"/>
    <w:rsid w:val="003A3A4E"/>
    <w:rsid w:val="003A3F01"/>
    <w:rsid w:val="003A418D"/>
    <w:rsid w:val="003A5272"/>
    <w:rsid w:val="003A613C"/>
    <w:rsid w:val="003A651D"/>
    <w:rsid w:val="003A6943"/>
    <w:rsid w:val="003A69EA"/>
    <w:rsid w:val="003A6DAC"/>
    <w:rsid w:val="003A748E"/>
    <w:rsid w:val="003A7BDA"/>
    <w:rsid w:val="003A7DAF"/>
    <w:rsid w:val="003A7E44"/>
    <w:rsid w:val="003B054D"/>
    <w:rsid w:val="003B05BE"/>
    <w:rsid w:val="003B0837"/>
    <w:rsid w:val="003B1169"/>
    <w:rsid w:val="003B13B6"/>
    <w:rsid w:val="003B244C"/>
    <w:rsid w:val="003B26B4"/>
    <w:rsid w:val="003B2BFE"/>
    <w:rsid w:val="003B3334"/>
    <w:rsid w:val="003B3389"/>
    <w:rsid w:val="003B4431"/>
    <w:rsid w:val="003B512E"/>
    <w:rsid w:val="003B5901"/>
    <w:rsid w:val="003B652D"/>
    <w:rsid w:val="003B6620"/>
    <w:rsid w:val="003B6BCE"/>
    <w:rsid w:val="003B6D26"/>
    <w:rsid w:val="003C06AC"/>
    <w:rsid w:val="003C1D09"/>
    <w:rsid w:val="003C23BD"/>
    <w:rsid w:val="003C25B1"/>
    <w:rsid w:val="003C29F9"/>
    <w:rsid w:val="003C3619"/>
    <w:rsid w:val="003C47A9"/>
    <w:rsid w:val="003C4AC3"/>
    <w:rsid w:val="003C504B"/>
    <w:rsid w:val="003C505A"/>
    <w:rsid w:val="003C52CA"/>
    <w:rsid w:val="003C595E"/>
    <w:rsid w:val="003C5A1C"/>
    <w:rsid w:val="003C65D1"/>
    <w:rsid w:val="003C7510"/>
    <w:rsid w:val="003D0518"/>
    <w:rsid w:val="003D0E32"/>
    <w:rsid w:val="003D128C"/>
    <w:rsid w:val="003D1571"/>
    <w:rsid w:val="003D178E"/>
    <w:rsid w:val="003D200A"/>
    <w:rsid w:val="003D2070"/>
    <w:rsid w:val="003D291B"/>
    <w:rsid w:val="003D2D50"/>
    <w:rsid w:val="003D3991"/>
    <w:rsid w:val="003D4132"/>
    <w:rsid w:val="003D4805"/>
    <w:rsid w:val="003D48A4"/>
    <w:rsid w:val="003D4DE0"/>
    <w:rsid w:val="003D5447"/>
    <w:rsid w:val="003D5693"/>
    <w:rsid w:val="003D7F3F"/>
    <w:rsid w:val="003D7F53"/>
    <w:rsid w:val="003E0114"/>
    <w:rsid w:val="003E0A34"/>
    <w:rsid w:val="003E0D9A"/>
    <w:rsid w:val="003E2A38"/>
    <w:rsid w:val="003E3400"/>
    <w:rsid w:val="003E3F3D"/>
    <w:rsid w:val="003E4A1A"/>
    <w:rsid w:val="003E4F67"/>
    <w:rsid w:val="003E520D"/>
    <w:rsid w:val="003E6674"/>
    <w:rsid w:val="003E69A5"/>
    <w:rsid w:val="003E752F"/>
    <w:rsid w:val="003E7756"/>
    <w:rsid w:val="003E7839"/>
    <w:rsid w:val="003E7973"/>
    <w:rsid w:val="003E7D85"/>
    <w:rsid w:val="003F1447"/>
    <w:rsid w:val="003F1B7D"/>
    <w:rsid w:val="003F1E6B"/>
    <w:rsid w:val="003F2201"/>
    <w:rsid w:val="003F28E6"/>
    <w:rsid w:val="003F3D69"/>
    <w:rsid w:val="003F4CE0"/>
    <w:rsid w:val="003F5432"/>
    <w:rsid w:val="003F7615"/>
    <w:rsid w:val="003F7D71"/>
    <w:rsid w:val="0040040B"/>
    <w:rsid w:val="00400CE4"/>
    <w:rsid w:val="00401F75"/>
    <w:rsid w:val="00402227"/>
    <w:rsid w:val="004026E9"/>
    <w:rsid w:val="004029CE"/>
    <w:rsid w:val="00403D6F"/>
    <w:rsid w:val="004043ED"/>
    <w:rsid w:val="0040682A"/>
    <w:rsid w:val="00406851"/>
    <w:rsid w:val="0040748F"/>
    <w:rsid w:val="00407B83"/>
    <w:rsid w:val="00410619"/>
    <w:rsid w:val="00411705"/>
    <w:rsid w:val="004118AA"/>
    <w:rsid w:val="004119E6"/>
    <w:rsid w:val="00411BF2"/>
    <w:rsid w:val="004124DE"/>
    <w:rsid w:val="00412795"/>
    <w:rsid w:val="00413862"/>
    <w:rsid w:val="004145B8"/>
    <w:rsid w:val="004146D2"/>
    <w:rsid w:val="00414B37"/>
    <w:rsid w:val="00414D11"/>
    <w:rsid w:val="00414EAF"/>
    <w:rsid w:val="004155A9"/>
    <w:rsid w:val="00415BF3"/>
    <w:rsid w:val="00416F20"/>
    <w:rsid w:val="00417C90"/>
    <w:rsid w:val="0042092E"/>
    <w:rsid w:val="00420E56"/>
    <w:rsid w:val="00420E9C"/>
    <w:rsid w:val="00421FA8"/>
    <w:rsid w:val="004232A8"/>
    <w:rsid w:val="0042330B"/>
    <w:rsid w:val="004249F2"/>
    <w:rsid w:val="0042522D"/>
    <w:rsid w:val="00425252"/>
    <w:rsid w:val="00425283"/>
    <w:rsid w:val="00425333"/>
    <w:rsid w:val="00425432"/>
    <w:rsid w:val="00425541"/>
    <w:rsid w:val="004261B4"/>
    <w:rsid w:val="004263FC"/>
    <w:rsid w:val="00426514"/>
    <w:rsid w:val="004268A4"/>
    <w:rsid w:val="004301FA"/>
    <w:rsid w:val="004306E5"/>
    <w:rsid w:val="00430DB3"/>
    <w:rsid w:val="004314A9"/>
    <w:rsid w:val="00431A9C"/>
    <w:rsid w:val="004329F7"/>
    <w:rsid w:val="00432E63"/>
    <w:rsid w:val="0043335B"/>
    <w:rsid w:val="00433865"/>
    <w:rsid w:val="00433AA5"/>
    <w:rsid w:val="00433C7C"/>
    <w:rsid w:val="00433EED"/>
    <w:rsid w:val="00433F12"/>
    <w:rsid w:val="00435B0D"/>
    <w:rsid w:val="00435C27"/>
    <w:rsid w:val="00435D5B"/>
    <w:rsid w:val="004364F9"/>
    <w:rsid w:val="00437010"/>
    <w:rsid w:val="00437112"/>
    <w:rsid w:val="004377A4"/>
    <w:rsid w:val="004405E3"/>
    <w:rsid w:val="00440634"/>
    <w:rsid w:val="00440BD9"/>
    <w:rsid w:val="00442188"/>
    <w:rsid w:val="00442190"/>
    <w:rsid w:val="00442BBE"/>
    <w:rsid w:val="004435E6"/>
    <w:rsid w:val="00443608"/>
    <w:rsid w:val="00443A44"/>
    <w:rsid w:val="00443A6F"/>
    <w:rsid w:val="00444203"/>
    <w:rsid w:val="00444350"/>
    <w:rsid w:val="00446EA7"/>
    <w:rsid w:val="00446FD6"/>
    <w:rsid w:val="0044741A"/>
    <w:rsid w:val="004476F1"/>
    <w:rsid w:val="00450B2E"/>
    <w:rsid w:val="00450C94"/>
    <w:rsid w:val="00452E29"/>
    <w:rsid w:val="004536F1"/>
    <w:rsid w:val="00454763"/>
    <w:rsid w:val="00454FE7"/>
    <w:rsid w:val="00455FD5"/>
    <w:rsid w:val="0045626E"/>
    <w:rsid w:val="004562B1"/>
    <w:rsid w:val="0045781B"/>
    <w:rsid w:val="004578BB"/>
    <w:rsid w:val="00460032"/>
    <w:rsid w:val="004601FF"/>
    <w:rsid w:val="00461B88"/>
    <w:rsid w:val="00461E13"/>
    <w:rsid w:val="00461FC6"/>
    <w:rsid w:val="00462B0E"/>
    <w:rsid w:val="00463141"/>
    <w:rsid w:val="004645D6"/>
    <w:rsid w:val="00467358"/>
    <w:rsid w:val="004675EE"/>
    <w:rsid w:val="004678A1"/>
    <w:rsid w:val="004709D9"/>
    <w:rsid w:val="004709F7"/>
    <w:rsid w:val="004711E8"/>
    <w:rsid w:val="004713C6"/>
    <w:rsid w:val="004722AD"/>
    <w:rsid w:val="00473119"/>
    <w:rsid w:val="00473AE2"/>
    <w:rsid w:val="00474E77"/>
    <w:rsid w:val="00475DBF"/>
    <w:rsid w:val="00476485"/>
    <w:rsid w:val="00476B32"/>
    <w:rsid w:val="00476C10"/>
    <w:rsid w:val="0047768C"/>
    <w:rsid w:val="00477FC1"/>
    <w:rsid w:val="004803D1"/>
    <w:rsid w:val="00481B98"/>
    <w:rsid w:val="00483381"/>
    <w:rsid w:val="004834FB"/>
    <w:rsid w:val="00483723"/>
    <w:rsid w:val="00483F29"/>
    <w:rsid w:val="0048430F"/>
    <w:rsid w:val="0048485C"/>
    <w:rsid w:val="00484EA6"/>
    <w:rsid w:val="004857D8"/>
    <w:rsid w:val="00485C8C"/>
    <w:rsid w:val="00486279"/>
    <w:rsid w:val="00486D50"/>
    <w:rsid w:val="00486EFA"/>
    <w:rsid w:val="004874B8"/>
    <w:rsid w:val="00490311"/>
    <w:rsid w:val="00490943"/>
    <w:rsid w:val="00490C94"/>
    <w:rsid w:val="00491D04"/>
    <w:rsid w:val="00491D6B"/>
    <w:rsid w:val="00493445"/>
    <w:rsid w:val="00494948"/>
    <w:rsid w:val="004956DF"/>
    <w:rsid w:val="00495BDD"/>
    <w:rsid w:val="00496459"/>
    <w:rsid w:val="004966F1"/>
    <w:rsid w:val="00496DDD"/>
    <w:rsid w:val="004A01E1"/>
    <w:rsid w:val="004A073B"/>
    <w:rsid w:val="004A0A25"/>
    <w:rsid w:val="004A1653"/>
    <w:rsid w:val="004A1B1A"/>
    <w:rsid w:val="004A336B"/>
    <w:rsid w:val="004A37C2"/>
    <w:rsid w:val="004A4884"/>
    <w:rsid w:val="004A4914"/>
    <w:rsid w:val="004A4CC4"/>
    <w:rsid w:val="004A5389"/>
    <w:rsid w:val="004A5A42"/>
    <w:rsid w:val="004A656C"/>
    <w:rsid w:val="004A66BB"/>
    <w:rsid w:val="004A7CE8"/>
    <w:rsid w:val="004B04DE"/>
    <w:rsid w:val="004B0CE2"/>
    <w:rsid w:val="004B10B6"/>
    <w:rsid w:val="004B14FA"/>
    <w:rsid w:val="004B3418"/>
    <w:rsid w:val="004B3531"/>
    <w:rsid w:val="004B39AE"/>
    <w:rsid w:val="004B4DE6"/>
    <w:rsid w:val="004B6430"/>
    <w:rsid w:val="004B64F7"/>
    <w:rsid w:val="004B673E"/>
    <w:rsid w:val="004B7EDA"/>
    <w:rsid w:val="004C0F93"/>
    <w:rsid w:val="004C1320"/>
    <w:rsid w:val="004C1D94"/>
    <w:rsid w:val="004C20D2"/>
    <w:rsid w:val="004C2438"/>
    <w:rsid w:val="004C32EA"/>
    <w:rsid w:val="004C3808"/>
    <w:rsid w:val="004C4192"/>
    <w:rsid w:val="004C42FF"/>
    <w:rsid w:val="004C4BB4"/>
    <w:rsid w:val="004C529F"/>
    <w:rsid w:val="004C5337"/>
    <w:rsid w:val="004C535C"/>
    <w:rsid w:val="004C5400"/>
    <w:rsid w:val="004C54F9"/>
    <w:rsid w:val="004C5947"/>
    <w:rsid w:val="004C708C"/>
    <w:rsid w:val="004C7922"/>
    <w:rsid w:val="004D0CD4"/>
    <w:rsid w:val="004D1255"/>
    <w:rsid w:val="004D2657"/>
    <w:rsid w:val="004D2B50"/>
    <w:rsid w:val="004D414C"/>
    <w:rsid w:val="004D4975"/>
    <w:rsid w:val="004D4F24"/>
    <w:rsid w:val="004D5438"/>
    <w:rsid w:val="004D57AE"/>
    <w:rsid w:val="004D770F"/>
    <w:rsid w:val="004D7C8E"/>
    <w:rsid w:val="004E0421"/>
    <w:rsid w:val="004E1319"/>
    <w:rsid w:val="004E153F"/>
    <w:rsid w:val="004E1B5C"/>
    <w:rsid w:val="004E1DF4"/>
    <w:rsid w:val="004E32F8"/>
    <w:rsid w:val="004E4352"/>
    <w:rsid w:val="004E4948"/>
    <w:rsid w:val="004E5278"/>
    <w:rsid w:val="004E53A1"/>
    <w:rsid w:val="004E5BD6"/>
    <w:rsid w:val="004E621F"/>
    <w:rsid w:val="004E711E"/>
    <w:rsid w:val="004E780A"/>
    <w:rsid w:val="004F2820"/>
    <w:rsid w:val="004F2B68"/>
    <w:rsid w:val="004F44BF"/>
    <w:rsid w:val="004F44E4"/>
    <w:rsid w:val="004F46B7"/>
    <w:rsid w:val="004F4E66"/>
    <w:rsid w:val="004F56DC"/>
    <w:rsid w:val="004F5971"/>
    <w:rsid w:val="004F5A43"/>
    <w:rsid w:val="004F5C63"/>
    <w:rsid w:val="004F5DFF"/>
    <w:rsid w:val="004F6076"/>
    <w:rsid w:val="004F70E9"/>
    <w:rsid w:val="004F75F5"/>
    <w:rsid w:val="0050007E"/>
    <w:rsid w:val="00500D6F"/>
    <w:rsid w:val="005013F0"/>
    <w:rsid w:val="00501560"/>
    <w:rsid w:val="00501C7C"/>
    <w:rsid w:val="00501E14"/>
    <w:rsid w:val="005023FE"/>
    <w:rsid w:val="00502463"/>
    <w:rsid w:val="00502539"/>
    <w:rsid w:val="0050284F"/>
    <w:rsid w:val="00506BB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5B48"/>
    <w:rsid w:val="0051628D"/>
    <w:rsid w:val="00517171"/>
    <w:rsid w:val="00517781"/>
    <w:rsid w:val="00517904"/>
    <w:rsid w:val="0052017C"/>
    <w:rsid w:val="00520A23"/>
    <w:rsid w:val="0052233A"/>
    <w:rsid w:val="00523404"/>
    <w:rsid w:val="00524BE7"/>
    <w:rsid w:val="005251B0"/>
    <w:rsid w:val="00525461"/>
    <w:rsid w:val="00525C00"/>
    <w:rsid w:val="005272E9"/>
    <w:rsid w:val="00527E49"/>
    <w:rsid w:val="00530D37"/>
    <w:rsid w:val="0053168C"/>
    <w:rsid w:val="00531A0F"/>
    <w:rsid w:val="00532749"/>
    <w:rsid w:val="00532A8D"/>
    <w:rsid w:val="00533FE9"/>
    <w:rsid w:val="005345D6"/>
    <w:rsid w:val="005349C0"/>
    <w:rsid w:val="0053630B"/>
    <w:rsid w:val="0053666F"/>
    <w:rsid w:val="00536784"/>
    <w:rsid w:val="005369D7"/>
    <w:rsid w:val="00537453"/>
    <w:rsid w:val="005374A7"/>
    <w:rsid w:val="00537EF2"/>
    <w:rsid w:val="00540104"/>
    <w:rsid w:val="00540608"/>
    <w:rsid w:val="00541120"/>
    <w:rsid w:val="0054152E"/>
    <w:rsid w:val="00541CEF"/>
    <w:rsid w:val="00543D9E"/>
    <w:rsid w:val="0054488E"/>
    <w:rsid w:val="00545A8E"/>
    <w:rsid w:val="00546538"/>
    <w:rsid w:val="00546955"/>
    <w:rsid w:val="0055014B"/>
    <w:rsid w:val="00551460"/>
    <w:rsid w:val="00551EB7"/>
    <w:rsid w:val="00552A5B"/>
    <w:rsid w:val="00552E7F"/>
    <w:rsid w:val="005545B5"/>
    <w:rsid w:val="00554763"/>
    <w:rsid w:val="005548F4"/>
    <w:rsid w:val="005552F7"/>
    <w:rsid w:val="00555403"/>
    <w:rsid w:val="005556BB"/>
    <w:rsid w:val="0055608B"/>
    <w:rsid w:val="00556EAA"/>
    <w:rsid w:val="0055748E"/>
    <w:rsid w:val="00557932"/>
    <w:rsid w:val="00561EB1"/>
    <w:rsid w:val="00562646"/>
    <w:rsid w:val="005634DC"/>
    <w:rsid w:val="00563B9A"/>
    <w:rsid w:val="00564931"/>
    <w:rsid w:val="00565BCC"/>
    <w:rsid w:val="00566406"/>
    <w:rsid w:val="00567BE1"/>
    <w:rsid w:val="0057017E"/>
    <w:rsid w:val="0057050B"/>
    <w:rsid w:val="00570B20"/>
    <w:rsid w:val="00570CEA"/>
    <w:rsid w:val="00570D67"/>
    <w:rsid w:val="00571209"/>
    <w:rsid w:val="0057192A"/>
    <w:rsid w:val="00572299"/>
    <w:rsid w:val="0057266E"/>
    <w:rsid w:val="005735A2"/>
    <w:rsid w:val="0057415B"/>
    <w:rsid w:val="00574F86"/>
    <w:rsid w:val="00575211"/>
    <w:rsid w:val="005754F7"/>
    <w:rsid w:val="00576779"/>
    <w:rsid w:val="00576EBA"/>
    <w:rsid w:val="00577183"/>
    <w:rsid w:val="00580A95"/>
    <w:rsid w:val="00582325"/>
    <w:rsid w:val="00582666"/>
    <w:rsid w:val="00582B31"/>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382D"/>
    <w:rsid w:val="005938E1"/>
    <w:rsid w:val="0059421A"/>
    <w:rsid w:val="00594533"/>
    <w:rsid w:val="00594570"/>
    <w:rsid w:val="00594780"/>
    <w:rsid w:val="00594B67"/>
    <w:rsid w:val="00594BA0"/>
    <w:rsid w:val="005961D7"/>
    <w:rsid w:val="00596310"/>
    <w:rsid w:val="005970C2"/>
    <w:rsid w:val="00597843"/>
    <w:rsid w:val="00597AAE"/>
    <w:rsid w:val="005A05D6"/>
    <w:rsid w:val="005A16FF"/>
    <w:rsid w:val="005A194B"/>
    <w:rsid w:val="005A291E"/>
    <w:rsid w:val="005A2D51"/>
    <w:rsid w:val="005A33A6"/>
    <w:rsid w:val="005A3515"/>
    <w:rsid w:val="005A4DA5"/>
    <w:rsid w:val="005A5ED3"/>
    <w:rsid w:val="005A68D1"/>
    <w:rsid w:val="005A7230"/>
    <w:rsid w:val="005A76E2"/>
    <w:rsid w:val="005A7DB8"/>
    <w:rsid w:val="005B0F35"/>
    <w:rsid w:val="005B14D4"/>
    <w:rsid w:val="005B15CD"/>
    <w:rsid w:val="005B1B9A"/>
    <w:rsid w:val="005B317F"/>
    <w:rsid w:val="005B3345"/>
    <w:rsid w:val="005B372B"/>
    <w:rsid w:val="005B3F03"/>
    <w:rsid w:val="005B4077"/>
    <w:rsid w:val="005B45AC"/>
    <w:rsid w:val="005B4E85"/>
    <w:rsid w:val="005B5299"/>
    <w:rsid w:val="005B55AB"/>
    <w:rsid w:val="005B62C6"/>
    <w:rsid w:val="005B6932"/>
    <w:rsid w:val="005B74F4"/>
    <w:rsid w:val="005B775B"/>
    <w:rsid w:val="005B7F60"/>
    <w:rsid w:val="005C0204"/>
    <w:rsid w:val="005C06E3"/>
    <w:rsid w:val="005C0C86"/>
    <w:rsid w:val="005C1E5E"/>
    <w:rsid w:val="005C1EF8"/>
    <w:rsid w:val="005C2616"/>
    <w:rsid w:val="005C3500"/>
    <w:rsid w:val="005C3874"/>
    <w:rsid w:val="005C3992"/>
    <w:rsid w:val="005C415A"/>
    <w:rsid w:val="005C4433"/>
    <w:rsid w:val="005C49FC"/>
    <w:rsid w:val="005C4C70"/>
    <w:rsid w:val="005C4F21"/>
    <w:rsid w:val="005C5932"/>
    <w:rsid w:val="005C6387"/>
    <w:rsid w:val="005C63AF"/>
    <w:rsid w:val="005C65A4"/>
    <w:rsid w:val="005C6AD2"/>
    <w:rsid w:val="005C7166"/>
    <w:rsid w:val="005C729F"/>
    <w:rsid w:val="005C76EC"/>
    <w:rsid w:val="005D025A"/>
    <w:rsid w:val="005D08F6"/>
    <w:rsid w:val="005D1F30"/>
    <w:rsid w:val="005D22BF"/>
    <w:rsid w:val="005D3A6D"/>
    <w:rsid w:val="005D4D9B"/>
    <w:rsid w:val="005D68CA"/>
    <w:rsid w:val="005D6E73"/>
    <w:rsid w:val="005D7255"/>
    <w:rsid w:val="005D7639"/>
    <w:rsid w:val="005E118C"/>
    <w:rsid w:val="005E330A"/>
    <w:rsid w:val="005E34EA"/>
    <w:rsid w:val="005E4C65"/>
    <w:rsid w:val="005E52E5"/>
    <w:rsid w:val="005E551F"/>
    <w:rsid w:val="005E5702"/>
    <w:rsid w:val="005E57E9"/>
    <w:rsid w:val="005E5C98"/>
    <w:rsid w:val="005E5E32"/>
    <w:rsid w:val="005E5E87"/>
    <w:rsid w:val="005E5F65"/>
    <w:rsid w:val="005E6476"/>
    <w:rsid w:val="005E69F8"/>
    <w:rsid w:val="005E6EF7"/>
    <w:rsid w:val="005E71CB"/>
    <w:rsid w:val="005F1951"/>
    <w:rsid w:val="005F1BD5"/>
    <w:rsid w:val="005F1E07"/>
    <w:rsid w:val="005F1F10"/>
    <w:rsid w:val="005F2198"/>
    <w:rsid w:val="005F2B0E"/>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3FA9"/>
    <w:rsid w:val="00604A23"/>
    <w:rsid w:val="00605363"/>
    <w:rsid w:val="00606551"/>
    <w:rsid w:val="006067AF"/>
    <w:rsid w:val="006067CD"/>
    <w:rsid w:val="00606E67"/>
    <w:rsid w:val="00607264"/>
    <w:rsid w:val="00610617"/>
    <w:rsid w:val="00610779"/>
    <w:rsid w:val="006112BB"/>
    <w:rsid w:val="00611597"/>
    <w:rsid w:val="00612412"/>
    <w:rsid w:val="00612D86"/>
    <w:rsid w:val="00613524"/>
    <w:rsid w:val="00613790"/>
    <w:rsid w:val="00613B44"/>
    <w:rsid w:val="00613FE3"/>
    <w:rsid w:val="0061497F"/>
    <w:rsid w:val="00614F37"/>
    <w:rsid w:val="00614F43"/>
    <w:rsid w:val="00616140"/>
    <w:rsid w:val="0061619E"/>
    <w:rsid w:val="00616F9B"/>
    <w:rsid w:val="00617F89"/>
    <w:rsid w:val="006208ED"/>
    <w:rsid w:val="00620CA7"/>
    <w:rsid w:val="00620D1E"/>
    <w:rsid w:val="00621691"/>
    <w:rsid w:val="00621839"/>
    <w:rsid w:val="00622651"/>
    <w:rsid w:val="006226DE"/>
    <w:rsid w:val="00622904"/>
    <w:rsid w:val="00622C83"/>
    <w:rsid w:val="0062408C"/>
    <w:rsid w:val="00624A7A"/>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4F1A"/>
    <w:rsid w:val="00645371"/>
    <w:rsid w:val="0064540E"/>
    <w:rsid w:val="00646904"/>
    <w:rsid w:val="00647A97"/>
    <w:rsid w:val="00647B80"/>
    <w:rsid w:val="006501F3"/>
    <w:rsid w:val="00651492"/>
    <w:rsid w:val="006516E7"/>
    <w:rsid w:val="00652454"/>
    <w:rsid w:val="00652862"/>
    <w:rsid w:val="006528A9"/>
    <w:rsid w:val="006529B3"/>
    <w:rsid w:val="00653C4B"/>
    <w:rsid w:val="00654E72"/>
    <w:rsid w:val="0065558A"/>
    <w:rsid w:val="0065794D"/>
    <w:rsid w:val="0065796F"/>
    <w:rsid w:val="00657A49"/>
    <w:rsid w:val="00660621"/>
    <w:rsid w:val="00661063"/>
    <w:rsid w:val="006615DD"/>
    <w:rsid w:val="006618CA"/>
    <w:rsid w:val="00661B1A"/>
    <w:rsid w:val="00662418"/>
    <w:rsid w:val="00663349"/>
    <w:rsid w:val="00663D2E"/>
    <w:rsid w:val="00664196"/>
    <w:rsid w:val="00664B1D"/>
    <w:rsid w:val="00664EA5"/>
    <w:rsid w:val="00664FF2"/>
    <w:rsid w:val="00665AD7"/>
    <w:rsid w:val="006667EA"/>
    <w:rsid w:val="006669F9"/>
    <w:rsid w:val="006707EC"/>
    <w:rsid w:val="006709EF"/>
    <w:rsid w:val="0067201F"/>
    <w:rsid w:val="00672937"/>
    <w:rsid w:val="00672E41"/>
    <w:rsid w:val="006739AA"/>
    <w:rsid w:val="00673E26"/>
    <w:rsid w:val="0067415B"/>
    <w:rsid w:val="006756D4"/>
    <w:rsid w:val="00676530"/>
    <w:rsid w:val="00677167"/>
    <w:rsid w:val="00677457"/>
    <w:rsid w:val="00680170"/>
    <w:rsid w:val="00680696"/>
    <w:rsid w:val="006811EF"/>
    <w:rsid w:val="00681344"/>
    <w:rsid w:val="00681C1E"/>
    <w:rsid w:val="0068224F"/>
    <w:rsid w:val="00682C3F"/>
    <w:rsid w:val="0068370D"/>
    <w:rsid w:val="00683902"/>
    <w:rsid w:val="00683B0A"/>
    <w:rsid w:val="00684FDE"/>
    <w:rsid w:val="0068526B"/>
    <w:rsid w:val="00685B94"/>
    <w:rsid w:val="0068676D"/>
    <w:rsid w:val="00686BD1"/>
    <w:rsid w:val="00686F28"/>
    <w:rsid w:val="0069032C"/>
    <w:rsid w:val="006904C6"/>
    <w:rsid w:val="00690F04"/>
    <w:rsid w:val="00691100"/>
    <w:rsid w:val="006923D3"/>
    <w:rsid w:val="006924C0"/>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B4"/>
    <w:rsid w:val="006A60BF"/>
    <w:rsid w:val="006A6431"/>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566"/>
    <w:rsid w:val="006B34CA"/>
    <w:rsid w:val="006B3E57"/>
    <w:rsid w:val="006B4876"/>
    <w:rsid w:val="006B59FE"/>
    <w:rsid w:val="006B5D7F"/>
    <w:rsid w:val="006B6A5C"/>
    <w:rsid w:val="006B79CE"/>
    <w:rsid w:val="006B7D16"/>
    <w:rsid w:val="006B7EA8"/>
    <w:rsid w:val="006C008C"/>
    <w:rsid w:val="006C088E"/>
    <w:rsid w:val="006C09DA"/>
    <w:rsid w:val="006C0C8A"/>
    <w:rsid w:val="006C0F56"/>
    <w:rsid w:val="006C243C"/>
    <w:rsid w:val="006C2736"/>
    <w:rsid w:val="006C2BAE"/>
    <w:rsid w:val="006C2CD1"/>
    <w:rsid w:val="006C3415"/>
    <w:rsid w:val="006C4ADD"/>
    <w:rsid w:val="006C66EB"/>
    <w:rsid w:val="006C6963"/>
    <w:rsid w:val="006C702F"/>
    <w:rsid w:val="006D0056"/>
    <w:rsid w:val="006D04D6"/>
    <w:rsid w:val="006D0EDB"/>
    <w:rsid w:val="006D1011"/>
    <w:rsid w:val="006D104A"/>
    <w:rsid w:val="006D1D27"/>
    <w:rsid w:val="006D323A"/>
    <w:rsid w:val="006D3A3E"/>
    <w:rsid w:val="006D3F8A"/>
    <w:rsid w:val="006D459A"/>
    <w:rsid w:val="006D5DA0"/>
    <w:rsid w:val="006D6233"/>
    <w:rsid w:val="006D6502"/>
    <w:rsid w:val="006D6AFB"/>
    <w:rsid w:val="006D7754"/>
    <w:rsid w:val="006E0DA4"/>
    <w:rsid w:val="006E166F"/>
    <w:rsid w:val="006E181F"/>
    <w:rsid w:val="006E29B6"/>
    <w:rsid w:val="006E30C0"/>
    <w:rsid w:val="006E3413"/>
    <w:rsid w:val="006E34F9"/>
    <w:rsid w:val="006E368A"/>
    <w:rsid w:val="006E3F76"/>
    <w:rsid w:val="006E46B7"/>
    <w:rsid w:val="006E4BE2"/>
    <w:rsid w:val="006E5459"/>
    <w:rsid w:val="006E61B4"/>
    <w:rsid w:val="006E6556"/>
    <w:rsid w:val="006E6601"/>
    <w:rsid w:val="006E68D2"/>
    <w:rsid w:val="006E6F27"/>
    <w:rsid w:val="006E7062"/>
    <w:rsid w:val="006E7935"/>
    <w:rsid w:val="006F0244"/>
    <w:rsid w:val="006F27DD"/>
    <w:rsid w:val="006F4411"/>
    <w:rsid w:val="006F44C9"/>
    <w:rsid w:val="006F47DD"/>
    <w:rsid w:val="006F4F78"/>
    <w:rsid w:val="006F5125"/>
    <w:rsid w:val="006F51C8"/>
    <w:rsid w:val="006F572D"/>
    <w:rsid w:val="006F5FE1"/>
    <w:rsid w:val="006F6004"/>
    <w:rsid w:val="006F6415"/>
    <w:rsid w:val="006F6453"/>
    <w:rsid w:val="006F6654"/>
    <w:rsid w:val="006F6F46"/>
    <w:rsid w:val="006F7D88"/>
    <w:rsid w:val="00701418"/>
    <w:rsid w:val="007018EA"/>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07D95"/>
    <w:rsid w:val="00710470"/>
    <w:rsid w:val="00710E07"/>
    <w:rsid w:val="00711350"/>
    <w:rsid w:val="00711780"/>
    <w:rsid w:val="00712310"/>
    <w:rsid w:val="00712A6E"/>
    <w:rsid w:val="00712FF2"/>
    <w:rsid w:val="0071322F"/>
    <w:rsid w:val="007134A1"/>
    <w:rsid w:val="00713ECA"/>
    <w:rsid w:val="00714398"/>
    <w:rsid w:val="00714CFC"/>
    <w:rsid w:val="00714F71"/>
    <w:rsid w:val="0071547C"/>
    <w:rsid w:val="00715498"/>
    <w:rsid w:val="0071588E"/>
    <w:rsid w:val="00715BAB"/>
    <w:rsid w:val="00715D92"/>
    <w:rsid w:val="00716E24"/>
    <w:rsid w:val="00720202"/>
    <w:rsid w:val="00720813"/>
    <w:rsid w:val="0072096E"/>
    <w:rsid w:val="00721CCE"/>
    <w:rsid w:val="00722627"/>
    <w:rsid w:val="00723F7A"/>
    <w:rsid w:val="0072416D"/>
    <w:rsid w:val="00724D5B"/>
    <w:rsid w:val="00725277"/>
    <w:rsid w:val="007256D9"/>
    <w:rsid w:val="00726533"/>
    <w:rsid w:val="0072665A"/>
    <w:rsid w:val="007273F7"/>
    <w:rsid w:val="00727FA2"/>
    <w:rsid w:val="007304E4"/>
    <w:rsid w:val="00730B3D"/>
    <w:rsid w:val="00730C1A"/>
    <w:rsid w:val="00730C84"/>
    <w:rsid w:val="00733555"/>
    <w:rsid w:val="007336E8"/>
    <w:rsid w:val="00734135"/>
    <w:rsid w:val="00734B4A"/>
    <w:rsid w:val="007353EB"/>
    <w:rsid w:val="007356B4"/>
    <w:rsid w:val="00736588"/>
    <w:rsid w:val="007378A4"/>
    <w:rsid w:val="0074089A"/>
    <w:rsid w:val="00741D7E"/>
    <w:rsid w:val="00742196"/>
    <w:rsid w:val="007422FD"/>
    <w:rsid w:val="007423DC"/>
    <w:rsid w:val="00742495"/>
    <w:rsid w:val="0074339D"/>
    <w:rsid w:val="007436D9"/>
    <w:rsid w:val="00743AC1"/>
    <w:rsid w:val="00743C7E"/>
    <w:rsid w:val="00743E17"/>
    <w:rsid w:val="0074422B"/>
    <w:rsid w:val="00744E9D"/>
    <w:rsid w:val="00744EAA"/>
    <w:rsid w:val="0074511A"/>
    <w:rsid w:val="00745CCB"/>
    <w:rsid w:val="00747EDF"/>
    <w:rsid w:val="00750A42"/>
    <w:rsid w:val="00750BFF"/>
    <w:rsid w:val="00751ED0"/>
    <w:rsid w:val="00751F07"/>
    <w:rsid w:val="00752887"/>
    <w:rsid w:val="00752950"/>
    <w:rsid w:val="007538CC"/>
    <w:rsid w:val="00754EC2"/>
    <w:rsid w:val="00754FEC"/>
    <w:rsid w:val="0075511E"/>
    <w:rsid w:val="00755FD2"/>
    <w:rsid w:val="0075644E"/>
    <w:rsid w:val="0075675C"/>
    <w:rsid w:val="00756973"/>
    <w:rsid w:val="00756A5F"/>
    <w:rsid w:val="00756F32"/>
    <w:rsid w:val="00760236"/>
    <w:rsid w:val="00760A64"/>
    <w:rsid w:val="007619D3"/>
    <w:rsid w:val="00762120"/>
    <w:rsid w:val="00762D70"/>
    <w:rsid w:val="0076324A"/>
    <w:rsid w:val="00764859"/>
    <w:rsid w:val="00764F72"/>
    <w:rsid w:val="007653E9"/>
    <w:rsid w:val="007656FF"/>
    <w:rsid w:val="00765BA2"/>
    <w:rsid w:val="00766723"/>
    <w:rsid w:val="00766847"/>
    <w:rsid w:val="0076730B"/>
    <w:rsid w:val="00771C27"/>
    <w:rsid w:val="00772E50"/>
    <w:rsid w:val="007734CA"/>
    <w:rsid w:val="00774421"/>
    <w:rsid w:val="007745CC"/>
    <w:rsid w:val="007748EB"/>
    <w:rsid w:val="007751E0"/>
    <w:rsid w:val="0077531D"/>
    <w:rsid w:val="00776606"/>
    <w:rsid w:val="0077731A"/>
    <w:rsid w:val="007778D9"/>
    <w:rsid w:val="00777E65"/>
    <w:rsid w:val="00777E9F"/>
    <w:rsid w:val="007800FC"/>
    <w:rsid w:val="007801C5"/>
    <w:rsid w:val="00780F97"/>
    <w:rsid w:val="00780FD0"/>
    <w:rsid w:val="00781043"/>
    <w:rsid w:val="0078198F"/>
    <w:rsid w:val="00782180"/>
    <w:rsid w:val="00782537"/>
    <w:rsid w:val="00782B2A"/>
    <w:rsid w:val="00782C96"/>
    <w:rsid w:val="00783A99"/>
    <w:rsid w:val="00784957"/>
    <w:rsid w:val="00785A03"/>
    <w:rsid w:val="00786178"/>
    <w:rsid w:val="00787CB7"/>
    <w:rsid w:val="00787EB7"/>
    <w:rsid w:val="00790D8D"/>
    <w:rsid w:val="00791DE6"/>
    <w:rsid w:val="00793BCD"/>
    <w:rsid w:val="007940FE"/>
    <w:rsid w:val="00794F0B"/>
    <w:rsid w:val="00794FB4"/>
    <w:rsid w:val="00795218"/>
    <w:rsid w:val="00795AB1"/>
    <w:rsid w:val="00795C2A"/>
    <w:rsid w:val="00795C80"/>
    <w:rsid w:val="0079685F"/>
    <w:rsid w:val="00797019"/>
    <w:rsid w:val="0079769C"/>
    <w:rsid w:val="007A01A8"/>
    <w:rsid w:val="007A0526"/>
    <w:rsid w:val="007A146E"/>
    <w:rsid w:val="007A249E"/>
    <w:rsid w:val="007A24FD"/>
    <w:rsid w:val="007A29AB"/>
    <w:rsid w:val="007A2FDF"/>
    <w:rsid w:val="007A4CC0"/>
    <w:rsid w:val="007A4DC9"/>
    <w:rsid w:val="007A56A0"/>
    <w:rsid w:val="007A5785"/>
    <w:rsid w:val="007A5882"/>
    <w:rsid w:val="007A60F7"/>
    <w:rsid w:val="007A6320"/>
    <w:rsid w:val="007A6C15"/>
    <w:rsid w:val="007A7DEF"/>
    <w:rsid w:val="007A7F2A"/>
    <w:rsid w:val="007B0D60"/>
    <w:rsid w:val="007B1A9E"/>
    <w:rsid w:val="007B1FD7"/>
    <w:rsid w:val="007B2547"/>
    <w:rsid w:val="007B263E"/>
    <w:rsid w:val="007B284C"/>
    <w:rsid w:val="007B3386"/>
    <w:rsid w:val="007B458C"/>
    <w:rsid w:val="007B4682"/>
    <w:rsid w:val="007B4A71"/>
    <w:rsid w:val="007B5686"/>
    <w:rsid w:val="007B7784"/>
    <w:rsid w:val="007B78F3"/>
    <w:rsid w:val="007C0190"/>
    <w:rsid w:val="007C07F1"/>
    <w:rsid w:val="007C1621"/>
    <w:rsid w:val="007C1A39"/>
    <w:rsid w:val="007C20FE"/>
    <w:rsid w:val="007C248C"/>
    <w:rsid w:val="007C2A38"/>
    <w:rsid w:val="007C411D"/>
    <w:rsid w:val="007C4A64"/>
    <w:rsid w:val="007C4CD9"/>
    <w:rsid w:val="007C649D"/>
    <w:rsid w:val="007C6B75"/>
    <w:rsid w:val="007C6BB3"/>
    <w:rsid w:val="007C74BA"/>
    <w:rsid w:val="007C74DD"/>
    <w:rsid w:val="007C7A6E"/>
    <w:rsid w:val="007C7DAA"/>
    <w:rsid w:val="007D1C90"/>
    <w:rsid w:val="007D1D70"/>
    <w:rsid w:val="007D1F33"/>
    <w:rsid w:val="007D2835"/>
    <w:rsid w:val="007D2D87"/>
    <w:rsid w:val="007D31EB"/>
    <w:rsid w:val="007D4391"/>
    <w:rsid w:val="007D5F5E"/>
    <w:rsid w:val="007D618D"/>
    <w:rsid w:val="007D6CAB"/>
    <w:rsid w:val="007D74DE"/>
    <w:rsid w:val="007D7A64"/>
    <w:rsid w:val="007D7A9D"/>
    <w:rsid w:val="007D7C69"/>
    <w:rsid w:val="007E0F40"/>
    <w:rsid w:val="007E1055"/>
    <w:rsid w:val="007E1A54"/>
    <w:rsid w:val="007E2271"/>
    <w:rsid w:val="007E3723"/>
    <w:rsid w:val="007E38F8"/>
    <w:rsid w:val="007E40CC"/>
    <w:rsid w:val="007E4483"/>
    <w:rsid w:val="007E4700"/>
    <w:rsid w:val="007E4FDB"/>
    <w:rsid w:val="007E6942"/>
    <w:rsid w:val="007E7240"/>
    <w:rsid w:val="007E75F7"/>
    <w:rsid w:val="007F005E"/>
    <w:rsid w:val="007F0AC3"/>
    <w:rsid w:val="007F0BD6"/>
    <w:rsid w:val="007F0D5E"/>
    <w:rsid w:val="007F10E4"/>
    <w:rsid w:val="007F1B0D"/>
    <w:rsid w:val="007F24C8"/>
    <w:rsid w:val="007F29AA"/>
    <w:rsid w:val="007F2ABB"/>
    <w:rsid w:val="007F44F5"/>
    <w:rsid w:val="007F4890"/>
    <w:rsid w:val="007F5B03"/>
    <w:rsid w:val="007F5E83"/>
    <w:rsid w:val="007F6DF4"/>
    <w:rsid w:val="007F6DF5"/>
    <w:rsid w:val="0080034D"/>
    <w:rsid w:val="00801F54"/>
    <w:rsid w:val="008023E3"/>
    <w:rsid w:val="00802449"/>
    <w:rsid w:val="0080306A"/>
    <w:rsid w:val="00803D06"/>
    <w:rsid w:val="00806198"/>
    <w:rsid w:val="008062E8"/>
    <w:rsid w:val="00806D87"/>
    <w:rsid w:val="0080779A"/>
    <w:rsid w:val="00807AF5"/>
    <w:rsid w:val="0081074B"/>
    <w:rsid w:val="008107D5"/>
    <w:rsid w:val="00813648"/>
    <w:rsid w:val="008136FE"/>
    <w:rsid w:val="0081437E"/>
    <w:rsid w:val="0081451A"/>
    <w:rsid w:val="008152E9"/>
    <w:rsid w:val="0081597C"/>
    <w:rsid w:val="0081678A"/>
    <w:rsid w:val="0081694A"/>
    <w:rsid w:val="00816E49"/>
    <w:rsid w:val="00817094"/>
    <w:rsid w:val="00817AC6"/>
    <w:rsid w:val="00817B14"/>
    <w:rsid w:val="00817C67"/>
    <w:rsid w:val="00820C7F"/>
    <w:rsid w:val="008216AE"/>
    <w:rsid w:val="00821C19"/>
    <w:rsid w:val="00824344"/>
    <w:rsid w:val="00824D6C"/>
    <w:rsid w:val="00825FFF"/>
    <w:rsid w:val="00826312"/>
    <w:rsid w:val="008265E8"/>
    <w:rsid w:val="00827B14"/>
    <w:rsid w:val="008300A1"/>
    <w:rsid w:val="00830271"/>
    <w:rsid w:val="008302AA"/>
    <w:rsid w:val="00830C95"/>
    <w:rsid w:val="00831180"/>
    <w:rsid w:val="00831285"/>
    <w:rsid w:val="0083165D"/>
    <w:rsid w:val="008322DE"/>
    <w:rsid w:val="00832AC4"/>
    <w:rsid w:val="00832FDF"/>
    <w:rsid w:val="00833001"/>
    <w:rsid w:val="00833143"/>
    <w:rsid w:val="008334DE"/>
    <w:rsid w:val="008338F1"/>
    <w:rsid w:val="008349D4"/>
    <w:rsid w:val="00835032"/>
    <w:rsid w:val="008356C5"/>
    <w:rsid w:val="00835748"/>
    <w:rsid w:val="00835757"/>
    <w:rsid w:val="00836055"/>
    <w:rsid w:val="008363E6"/>
    <w:rsid w:val="00836AED"/>
    <w:rsid w:val="00836C3F"/>
    <w:rsid w:val="00836F25"/>
    <w:rsid w:val="0084012C"/>
    <w:rsid w:val="008414E6"/>
    <w:rsid w:val="00842355"/>
    <w:rsid w:val="008425A9"/>
    <w:rsid w:val="0084341B"/>
    <w:rsid w:val="00844D9F"/>
    <w:rsid w:val="0084554E"/>
    <w:rsid w:val="00845970"/>
    <w:rsid w:val="0084631F"/>
    <w:rsid w:val="0084724C"/>
    <w:rsid w:val="00847344"/>
    <w:rsid w:val="008502F8"/>
    <w:rsid w:val="00851333"/>
    <w:rsid w:val="0085232B"/>
    <w:rsid w:val="0085243F"/>
    <w:rsid w:val="00852F76"/>
    <w:rsid w:val="008533FC"/>
    <w:rsid w:val="008536F2"/>
    <w:rsid w:val="00854CE5"/>
    <w:rsid w:val="00855061"/>
    <w:rsid w:val="00855504"/>
    <w:rsid w:val="00857625"/>
    <w:rsid w:val="00857EE5"/>
    <w:rsid w:val="008607DC"/>
    <w:rsid w:val="008607E3"/>
    <w:rsid w:val="00862136"/>
    <w:rsid w:val="008621A2"/>
    <w:rsid w:val="008622B5"/>
    <w:rsid w:val="00862A13"/>
    <w:rsid w:val="00864099"/>
    <w:rsid w:val="00865002"/>
    <w:rsid w:val="008655BE"/>
    <w:rsid w:val="00865F99"/>
    <w:rsid w:val="008661C9"/>
    <w:rsid w:val="00866DD0"/>
    <w:rsid w:val="00867C7D"/>
    <w:rsid w:val="008700E7"/>
    <w:rsid w:val="00870D81"/>
    <w:rsid w:val="00870EAF"/>
    <w:rsid w:val="00872C85"/>
    <w:rsid w:val="00873F1E"/>
    <w:rsid w:val="008745DA"/>
    <w:rsid w:val="00874661"/>
    <w:rsid w:val="00875296"/>
    <w:rsid w:val="00876137"/>
    <w:rsid w:val="0087764E"/>
    <w:rsid w:val="00880312"/>
    <w:rsid w:val="00880AB7"/>
    <w:rsid w:val="00881B39"/>
    <w:rsid w:val="008822D6"/>
    <w:rsid w:val="008827AE"/>
    <w:rsid w:val="00883DBE"/>
    <w:rsid w:val="00883F92"/>
    <w:rsid w:val="008843B8"/>
    <w:rsid w:val="00884ABD"/>
    <w:rsid w:val="008853DB"/>
    <w:rsid w:val="00885AD0"/>
    <w:rsid w:val="00885D0D"/>
    <w:rsid w:val="00885E2D"/>
    <w:rsid w:val="008866B6"/>
    <w:rsid w:val="00886F1C"/>
    <w:rsid w:val="008878B8"/>
    <w:rsid w:val="008902E4"/>
    <w:rsid w:val="00890516"/>
    <w:rsid w:val="008911A8"/>
    <w:rsid w:val="00891B7C"/>
    <w:rsid w:val="00892CA4"/>
    <w:rsid w:val="00892D9B"/>
    <w:rsid w:val="00893BF3"/>
    <w:rsid w:val="00893CE7"/>
    <w:rsid w:val="008940EC"/>
    <w:rsid w:val="00894F74"/>
    <w:rsid w:val="00895346"/>
    <w:rsid w:val="00896AB8"/>
    <w:rsid w:val="00896FBF"/>
    <w:rsid w:val="008A0EA4"/>
    <w:rsid w:val="008A101C"/>
    <w:rsid w:val="008A1C26"/>
    <w:rsid w:val="008A1F1C"/>
    <w:rsid w:val="008A22C0"/>
    <w:rsid w:val="008A234F"/>
    <w:rsid w:val="008A2460"/>
    <w:rsid w:val="008A2828"/>
    <w:rsid w:val="008A302A"/>
    <w:rsid w:val="008A305D"/>
    <w:rsid w:val="008A33CF"/>
    <w:rsid w:val="008A3A3B"/>
    <w:rsid w:val="008A4701"/>
    <w:rsid w:val="008A5B3C"/>
    <w:rsid w:val="008A7181"/>
    <w:rsid w:val="008A74D4"/>
    <w:rsid w:val="008A7EDB"/>
    <w:rsid w:val="008B03DB"/>
    <w:rsid w:val="008B197D"/>
    <w:rsid w:val="008B1C4D"/>
    <w:rsid w:val="008B1C72"/>
    <w:rsid w:val="008B2254"/>
    <w:rsid w:val="008B2811"/>
    <w:rsid w:val="008B2A2E"/>
    <w:rsid w:val="008B3D3A"/>
    <w:rsid w:val="008B3EC8"/>
    <w:rsid w:val="008B41C8"/>
    <w:rsid w:val="008B4A6E"/>
    <w:rsid w:val="008B4AEB"/>
    <w:rsid w:val="008B5578"/>
    <w:rsid w:val="008B5611"/>
    <w:rsid w:val="008B64BD"/>
    <w:rsid w:val="008B7AE4"/>
    <w:rsid w:val="008C0067"/>
    <w:rsid w:val="008C03F4"/>
    <w:rsid w:val="008C1A4A"/>
    <w:rsid w:val="008C2767"/>
    <w:rsid w:val="008C2C66"/>
    <w:rsid w:val="008C4452"/>
    <w:rsid w:val="008C635E"/>
    <w:rsid w:val="008C6A2B"/>
    <w:rsid w:val="008C7E9F"/>
    <w:rsid w:val="008D0842"/>
    <w:rsid w:val="008D12E9"/>
    <w:rsid w:val="008D1A1A"/>
    <w:rsid w:val="008D1CC2"/>
    <w:rsid w:val="008D203D"/>
    <w:rsid w:val="008D246B"/>
    <w:rsid w:val="008D358C"/>
    <w:rsid w:val="008D3B65"/>
    <w:rsid w:val="008D3DE6"/>
    <w:rsid w:val="008D3E7D"/>
    <w:rsid w:val="008D492D"/>
    <w:rsid w:val="008D4C27"/>
    <w:rsid w:val="008D4E3A"/>
    <w:rsid w:val="008D6CBC"/>
    <w:rsid w:val="008D727C"/>
    <w:rsid w:val="008E0F48"/>
    <w:rsid w:val="008E15DA"/>
    <w:rsid w:val="008E2DE3"/>
    <w:rsid w:val="008E38D6"/>
    <w:rsid w:val="008E3E5D"/>
    <w:rsid w:val="008E4781"/>
    <w:rsid w:val="008E53A6"/>
    <w:rsid w:val="008E7A4C"/>
    <w:rsid w:val="008F01E0"/>
    <w:rsid w:val="008F0202"/>
    <w:rsid w:val="008F0399"/>
    <w:rsid w:val="008F0B78"/>
    <w:rsid w:val="008F1C2A"/>
    <w:rsid w:val="008F2DE8"/>
    <w:rsid w:val="008F362A"/>
    <w:rsid w:val="008F45DF"/>
    <w:rsid w:val="008F47BC"/>
    <w:rsid w:val="008F4A66"/>
    <w:rsid w:val="008F4C1D"/>
    <w:rsid w:val="008F4CBB"/>
    <w:rsid w:val="008F56FB"/>
    <w:rsid w:val="008F5CE8"/>
    <w:rsid w:val="008F61E1"/>
    <w:rsid w:val="008F73CA"/>
    <w:rsid w:val="008F76B0"/>
    <w:rsid w:val="008F7702"/>
    <w:rsid w:val="0090180A"/>
    <w:rsid w:val="00901B3A"/>
    <w:rsid w:val="00901C20"/>
    <w:rsid w:val="00902F6F"/>
    <w:rsid w:val="0090393A"/>
    <w:rsid w:val="00904635"/>
    <w:rsid w:val="00904AC1"/>
    <w:rsid w:val="009051DB"/>
    <w:rsid w:val="009052C0"/>
    <w:rsid w:val="00906765"/>
    <w:rsid w:val="009075FE"/>
    <w:rsid w:val="00907F43"/>
    <w:rsid w:val="00911EA4"/>
    <w:rsid w:val="00912273"/>
    <w:rsid w:val="009124BD"/>
    <w:rsid w:val="0091403F"/>
    <w:rsid w:val="00915FA2"/>
    <w:rsid w:val="009166C2"/>
    <w:rsid w:val="00917901"/>
    <w:rsid w:val="00920AB0"/>
    <w:rsid w:val="00922232"/>
    <w:rsid w:val="00922CDD"/>
    <w:rsid w:val="00924694"/>
    <w:rsid w:val="00924715"/>
    <w:rsid w:val="00925A79"/>
    <w:rsid w:val="009315C6"/>
    <w:rsid w:val="00931B5C"/>
    <w:rsid w:val="00932018"/>
    <w:rsid w:val="00932EE8"/>
    <w:rsid w:val="009340D3"/>
    <w:rsid w:val="00934ABD"/>
    <w:rsid w:val="00934B13"/>
    <w:rsid w:val="009352DD"/>
    <w:rsid w:val="00935496"/>
    <w:rsid w:val="00936122"/>
    <w:rsid w:val="0093697A"/>
    <w:rsid w:val="00936E3E"/>
    <w:rsid w:val="00937628"/>
    <w:rsid w:val="009376B2"/>
    <w:rsid w:val="00940982"/>
    <w:rsid w:val="00940B37"/>
    <w:rsid w:val="00941322"/>
    <w:rsid w:val="00941BED"/>
    <w:rsid w:val="009425CA"/>
    <w:rsid w:val="00942F12"/>
    <w:rsid w:val="00944187"/>
    <w:rsid w:val="009452D9"/>
    <w:rsid w:val="00947C86"/>
    <w:rsid w:val="00950167"/>
    <w:rsid w:val="0095053C"/>
    <w:rsid w:val="00951218"/>
    <w:rsid w:val="00952ABD"/>
    <w:rsid w:val="00952E64"/>
    <w:rsid w:val="009530E7"/>
    <w:rsid w:val="00953B90"/>
    <w:rsid w:val="00953BA9"/>
    <w:rsid w:val="00953DB5"/>
    <w:rsid w:val="00954796"/>
    <w:rsid w:val="00955B16"/>
    <w:rsid w:val="00955FBE"/>
    <w:rsid w:val="0095737C"/>
    <w:rsid w:val="009575C6"/>
    <w:rsid w:val="00957BD9"/>
    <w:rsid w:val="00960E40"/>
    <w:rsid w:val="009614FF"/>
    <w:rsid w:val="00961F8D"/>
    <w:rsid w:val="00962D53"/>
    <w:rsid w:val="00962E51"/>
    <w:rsid w:val="00963689"/>
    <w:rsid w:val="00965D80"/>
    <w:rsid w:val="00967366"/>
    <w:rsid w:val="00970078"/>
    <w:rsid w:val="009708F6"/>
    <w:rsid w:val="009709AF"/>
    <w:rsid w:val="00970E4A"/>
    <w:rsid w:val="00971086"/>
    <w:rsid w:val="0097198B"/>
    <w:rsid w:val="00973798"/>
    <w:rsid w:val="00973FC7"/>
    <w:rsid w:val="009748E6"/>
    <w:rsid w:val="00974929"/>
    <w:rsid w:val="00974A08"/>
    <w:rsid w:val="0097527B"/>
    <w:rsid w:val="0097606B"/>
    <w:rsid w:val="009760AF"/>
    <w:rsid w:val="00977A9E"/>
    <w:rsid w:val="00980329"/>
    <w:rsid w:val="009804FD"/>
    <w:rsid w:val="009807D1"/>
    <w:rsid w:val="00980977"/>
    <w:rsid w:val="00981D3F"/>
    <w:rsid w:val="00982D09"/>
    <w:rsid w:val="00983053"/>
    <w:rsid w:val="009832D7"/>
    <w:rsid w:val="00984509"/>
    <w:rsid w:val="00984821"/>
    <w:rsid w:val="00984FDD"/>
    <w:rsid w:val="009857DD"/>
    <w:rsid w:val="00986627"/>
    <w:rsid w:val="00987098"/>
    <w:rsid w:val="00987A1B"/>
    <w:rsid w:val="00987B2F"/>
    <w:rsid w:val="00990795"/>
    <w:rsid w:val="0099129D"/>
    <w:rsid w:val="00991563"/>
    <w:rsid w:val="0099243F"/>
    <w:rsid w:val="00992CB4"/>
    <w:rsid w:val="00992DA2"/>
    <w:rsid w:val="00993041"/>
    <w:rsid w:val="00993760"/>
    <w:rsid w:val="00993EAC"/>
    <w:rsid w:val="00994526"/>
    <w:rsid w:val="00994911"/>
    <w:rsid w:val="00994B30"/>
    <w:rsid w:val="00994CE7"/>
    <w:rsid w:val="00995F40"/>
    <w:rsid w:val="009964CF"/>
    <w:rsid w:val="009974D1"/>
    <w:rsid w:val="0099751E"/>
    <w:rsid w:val="00997A49"/>
    <w:rsid w:val="009A0A42"/>
    <w:rsid w:val="009A0EF9"/>
    <w:rsid w:val="009A1C53"/>
    <w:rsid w:val="009A1C72"/>
    <w:rsid w:val="009A1CB2"/>
    <w:rsid w:val="009A1EDE"/>
    <w:rsid w:val="009A2729"/>
    <w:rsid w:val="009A3CC2"/>
    <w:rsid w:val="009A44A6"/>
    <w:rsid w:val="009A4810"/>
    <w:rsid w:val="009A531B"/>
    <w:rsid w:val="009A5732"/>
    <w:rsid w:val="009A5F4B"/>
    <w:rsid w:val="009A6838"/>
    <w:rsid w:val="009A6F68"/>
    <w:rsid w:val="009A7D87"/>
    <w:rsid w:val="009B05C1"/>
    <w:rsid w:val="009B06FA"/>
    <w:rsid w:val="009B126C"/>
    <w:rsid w:val="009B2106"/>
    <w:rsid w:val="009B22E6"/>
    <w:rsid w:val="009B2FEE"/>
    <w:rsid w:val="009B3421"/>
    <w:rsid w:val="009B3674"/>
    <w:rsid w:val="009B3693"/>
    <w:rsid w:val="009B3FCC"/>
    <w:rsid w:val="009B5010"/>
    <w:rsid w:val="009B710D"/>
    <w:rsid w:val="009B7194"/>
    <w:rsid w:val="009B7355"/>
    <w:rsid w:val="009B77FD"/>
    <w:rsid w:val="009B7AAC"/>
    <w:rsid w:val="009C2B93"/>
    <w:rsid w:val="009C2E01"/>
    <w:rsid w:val="009C32D5"/>
    <w:rsid w:val="009C3A6E"/>
    <w:rsid w:val="009C430E"/>
    <w:rsid w:val="009C556B"/>
    <w:rsid w:val="009C567F"/>
    <w:rsid w:val="009C727C"/>
    <w:rsid w:val="009C727D"/>
    <w:rsid w:val="009D0B68"/>
    <w:rsid w:val="009D162F"/>
    <w:rsid w:val="009D2197"/>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492C"/>
    <w:rsid w:val="009E515F"/>
    <w:rsid w:val="009E55B8"/>
    <w:rsid w:val="009E587B"/>
    <w:rsid w:val="009E695A"/>
    <w:rsid w:val="009E6B63"/>
    <w:rsid w:val="009F1397"/>
    <w:rsid w:val="009F14ED"/>
    <w:rsid w:val="009F1701"/>
    <w:rsid w:val="009F190F"/>
    <w:rsid w:val="009F260E"/>
    <w:rsid w:val="009F4786"/>
    <w:rsid w:val="009F4FBA"/>
    <w:rsid w:val="009F540F"/>
    <w:rsid w:val="009F5E1E"/>
    <w:rsid w:val="009F6393"/>
    <w:rsid w:val="009F6C59"/>
    <w:rsid w:val="009F799D"/>
    <w:rsid w:val="00A0012C"/>
    <w:rsid w:val="00A0019F"/>
    <w:rsid w:val="00A00688"/>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4B4"/>
    <w:rsid w:val="00A10E62"/>
    <w:rsid w:val="00A11250"/>
    <w:rsid w:val="00A125A8"/>
    <w:rsid w:val="00A130C8"/>
    <w:rsid w:val="00A13250"/>
    <w:rsid w:val="00A13349"/>
    <w:rsid w:val="00A13CEA"/>
    <w:rsid w:val="00A1439F"/>
    <w:rsid w:val="00A14D27"/>
    <w:rsid w:val="00A15005"/>
    <w:rsid w:val="00A1558B"/>
    <w:rsid w:val="00A1559A"/>
    <w:rsid w:val="00A15AB5"/>
    <w:rsid w:val="00A16D22"/>
    <w:rsid w:val="00A204C3"/>
    <w:rsid w:val="00A2084A"/>
    <w:rsid w:val="00A2101C"/>
    <w:rsid w:val="00A212D1"/>
    <w:rsid w:val="00A21E53"/>
    <w:rsid w:val="00A220B1"/>
    <w:rsid w:val="00A2238E"/>
    <w:rsid w:val="00A22E34"/>
    <w:rsid w:val="00A24200"/>
    <w:rsid w:val="00A2515F"/>
    <w:rsid w:val="00A25597"/>
    <w:rsid w:val="00A268B3"/>
    <w:rsid w:val="00A268FB"/>
    <w:rsid w:val="00A26E82"/>
    <w:rsid w:val="00A26F08"/>
    <w:rsid w:val="00A26FF9"/>
    <w:rsid w:val="00A27000"/>
    <w:rsid w:val="00A27040"/>
    <w:rsid w:val="00A27DD4"/>
    <w:rsid w:val="00A3019C"/>
    <w:rsid w:val="00A32005"/>
    <w:rsid w:val="00A3253D"/>
    <w:rsid w:val="00A32898"/>
    <w:rsid w:val="00A33067"/>
    <w:rsid w:val="00A33570"/>
    <w:rsid w:val="00A33B34"/>
    <w:rsid w:val="00A35F2E"/>
    <w:rsid w:val="00A36248"/>
    <w:rsid w:val="00A366CF"/>
    <w:rsid w:val="00A36C7A"/>
    <w:rsid w:val="00A37709"/>
    <w:rsid w:val="00A37B80"/>
    <w:rsid w:val="00A37D8F"/>
    <w:rsid w:val="00A40E60"/>
    <w:rsid w:val="00A40FB5"/>
    <w:rsid w:val="00A414DB"/>
    <w:rsid w:val="00A417A5"/>
    <w:rsid w:val="00A42FBA"/>
    <w:rsid w:val="00A4349C"/>
    <w:rsid w:val="00A435C6"/>
    <w:rsid w:val="00A43B48"/>
    <w:rsid w:val="00A43BEC"/>
    <w:rsid w:val="00A45677"/>
    <w:rsid w:val="00A45FFC"/>
    <w:rsid w:val="00A46257"/>
    <w:rsid w:val="00A46B0A"/>
    <w:rsid w:val="00A475BB"/>
    <w:rsid w:val="00A50C94"/>
    <w:rsid w:val="00A51853"/>
    <w:rsid w:val="00A52AAC"/>
    <w:rsid w:val="00A52E3A"/>
    <w:rsid w:val="00A52EAB"/>
    <w:rsid w:val="00A538B7"/>
    <w:rsid w:val="00A54056"/>
    <w:rsid w:val="00A546B3"/>
    <w:rsid w:val="00A5625F"/>
    <w:rsid w:val="00A57703"/>
    <w:rsid w:val="00A605D8"/>
    <w:rsid w:val="00A607F2"/>
    <w:rsid w:val="00A616DA"/>
    <w:rsid w:val="00A617DF"/>
    <w:rsid w:val="00A61FF9"/>
    <w:rsid w:val="00A6377A"/>
    <w:rsid w:val="00A63AE7"/>
    <w:rsid w:val="00A645C6"/>
    <w:rsid w:val="00A658EB"/>
    <w:rsid w:val="00A664C7"/>
    <w:rsid w:val="00A66678"/>
    <w:rsid w:val="00A669DD"/>
    <w:rsid w:val="00A66DF1"/>
    <w:rsid w:val="00A66F7F"/>
    <w:rsid w:val="00A67298"/>
    <w:rsid w:val="00A67AD9"/>
    <w:rsid w:val="00A70B14"/>
    <w:rsid w:val="00A71454"/>
    <w:rsid w:val="00A715D4"/>
    <w:rsid w:val="00A72B8B"/>
    <w:rsid w:val="00A72E64"/>
    <w:rsid w:val="00A74224"/>
    <w:rsid w:val="00A74425"/>
    <w:rsid w:val="00A74433"/>
    <w:rsid w:val="00A75616"/>
    <w:rsid w:val="00A75A89"/>
    <w:rsid w:val="00A767F6"/>
    <w:rsid w:val="00A7680B"/>
    <w:rsid w:val="00A769DE"/>
    <w:rsid w:val="00A76F98"/>
    <w:rsid w:val="00A7740B"/>
    <w:rsid w:val="00A7790B"/>
    <w:rsid w:val="00A8037C"/>
    <w:rsid w:val="00A80659"/>
    <w:rsid w:val="00A817EE"/>
    <w:rsid w:val="00A81C8E"/>
    <w:rsid w:val="00A8267D"/>
    <w:rsid w:val="00A82930"/>
    <w:rsid w:val="00A82EDC"/>
    <w:rsid w:val="00A838AD"/>
    <w:rsid w:val="00A84596"/>
    <w:rsid w:val="00A847B1"/>
    <w:rsid w:val="00A84CBD"/>
    <w:rsid w:val="00A85316"/>
    <w:rsid w:val="00A8554A"/>
    <w:rsid w:val="00A864E1"/>
    <w:rsid w:val="00A86687"/>
    <w:rsid w:val="00A867A2"/>
    <w:rsid w:val="00A8734E"/>
    <w:rsid w:val="00A874EE"/>
    <w:rsid w:val="00A8762B"/>
    <w:rsid w:val="00A87F77"/>
    <w:rsid w:val="00A90487"/>
    <w:rsid w:val="00A904F1"/>
    <w:rsid w:val="00A91817"/>
    <w:rsid w:val="00A91A70"/>
    <w:rsid w:val="00A94000"/>
    <w:rsid w:val="00A948C6"/>
    <w:rsid w:val="00A95342"/>
    <w:rsid w:val="00A953AE"/>
    <w:rsid w:val="00A95855"/>
    <w:rsid w:val="00A96719"/>
    <w:rsid w:val="00AA01B1"/>
    <w:rsid w:val="00AA025D"/>
    <w:rsid w:val="00AA0328"/>
    <w:rsid w:val="00AA0E7A"/>
    <w:rsid w:val="00AA21C0"/>
    <w:rsid w:val="00AA25C5"/>
    <w:rsid w:val="00AA274F"/>
    <w:rsid w:val="00AA29C0"/>
    <w:rsid w:val="00AA2A51"/>
    <w:rsid w:val="00AA3105"/>
    <w:rsid w:val="00AA33B1"/>
    <w:rsid w:val="00AA3A33"/>
    <w:rsid w:val="00AA4FA5"/>
    <w:rsid w:val="00AA5A6C"/>
    <w:rsid w:val="00AA6AEF"/>
    <w:rsid w:val="00AA6CC2"/>
    <w:rsid w:val="00AA7110"/>
    <w:rsid w:val="00AA7BE4"/>
    <w:rsid w:val="00AB0359"/>
    <w:rsid w:val="00AB056A"/>
    <w:rsid w:val="00AB2768"/>
    <w:rsid w:val="00AB27FC"/>
    <w:rsid w:val="00AB282F"/>
    <w:rsid w:val="00AB57B6"/>
    <w:rsid w:val="00AB5EE1"/>
    <w:rsid w:val="00AB6489"/>
    <w:rsid w:val="00AB64AB"/>
    <w:rsid w:val="00AB6810"/>
    <w:rsid w:val="00AB7153"/>
    <w:rsid w:val="00AB7C0D"/>
    <w:rsid w:val="00AC1056"/>
    <w:rsid w:val="00AC1B5F"/>
    <w:rsid w:val="00AC2189"/>
    <w:rsid w:val="00AC2875"/>
    <w:rsid w:val="00AC2A6F"/>
    <w:rsid w:val="00AC30C2"/>
    <w:rsid w:val="00AC36DF"/>
    <w:rsid w:val="00AC3D23"/>
    <w:rsid w:val="00AC4733"/>
    <w:rsid w:val="00AC5F17"/>
    <w:rsid w:val="00AC7CBF"/>
    <w:rsid w:val="00AD0128"/>
    <w:rsid w:val="00AD10FB"/>
    <w:rsid w:val="00AD163A"/>
    <w:rsid w:val="00AD194D"/>
    <w:rsid w:val="00AD1B9A"/>
    <w:rsid w:val="00AD2310"/>
    <w:rsid w:val="00AD48D9"/>
    <w:rsid w:val="00AD4CE5"/>
    <w:rsid w:val="00AD4EA8"/>
    <w:rsid w:val="00AD5252"/>
    <w:rsid w:val="00AD5359"/>
    <w:rsid w:val="00AD58F9"/>
    <w:rsid w:val="00AD6C90"/>
    <w:rsid w:val="00AD7E4E"/>
    <w:rsid w:val="00AD7F43"/>
    <w:rsid w:val="00AE19EA"/>
    <w:rsid w:val="00AE229F"/>
    <w:rsid w:val="00AE321C"/>
    <w:rsid w:val="00AE3460"/>
    <w:rsid w:val="00AE3560"/>
    <w:rsid w:val="00AE4491"/>
    <w:rsid w:val="00AE58F2"/>
    <w:rsid w:val="00AE5A3B"/>
    <w:rsid w:val="00AE6958"/>
    <w:rsid w:val="00AE6FAC"/>
    <w:rsid w:val="00AE7C21"/>
    <w:rsid w:val="00AE7D6A"/>
    <w:rsid w:val="00AF097C"/>
    <w:rsid w:val="00AF0B30"/>
    <w:rsid w:val="00AF0C5B"/>
    <w:rsid w:val="00AF1079"/>
    <w:rsid w:val="00AF1D91"/>
    <w:rsid w:val="00AF24A5"/>
    <w:rsid w:val="00AF28EF"/>
    <w:rsid w:val="00AF313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1A40"/>
    <w:rsid w:val="00B02E70"/>
    <w:rsid w:val="00B05D80"/>
    <w:rsid w:val="00B070FB"/>
    <w:rsid w:val="00B07ABE"/>
    <w:rsid w:val="00B10F7F"/>
    <w:rsid w:val="00B11039"/>
    <w:rsid w:val="00B1203B"/>
    <w:rsid w:val="00B12506"/>
    <w:rsid w:val="00B12AAB"/>
    <w:rsid w:val="00B15F62"/>
    <w:rsid w:val="00B165F9"/>
    <w:rsid w:val="00B1686B"/>
    <w:rsid w:val="00B16B01"/>
    <w:rsid w:val="00B16B88"/>
    <w:rsid w:val="00B17447"/>
    <w:rsid w:val="00B17951"/>
    <w:rsid w:val="00B2068C"/>
    <w:rsid w:val="00B22380"/>
    <w:rsid w:val="00B22D99"/>
    <w:rsid w:val="00B24337"/>
    <w:rsid w:val="00B24F1A"/>
    <w:rsid w:val="00B25061"/>
    <w:rsid w:val="00B258EF"/>
    <w:rsid w:val="00B2685D"/>
    <w:rsid w:val="00B26ACE"/>
    <w:rsid w:val="00B26AFC"/>
    <w:rsid w:val="00B26D17"/>
    <w:rsid w:val="00B27630"/>
    <w:rsid w:val="00B27750"/>
    <w:rsid w:val="00B27BF2"/>
    <w:rsid w:val="00B27DA4"/>
    <w:rsid w:val="00B30678"/>
    <w:rsid w:val="00B314F4"/>
    <w:rsid w:val="00B315C3"/>
    <w:rsid w:val="00B32203"/>
    <w:rsid w:val="00B33A35"/>
    <w:rsid w:val="00B34A04"/>
    <w:rsid w:val="00B35837"/>
    <w:rsid w:val="00B3659E"/>
    <w:rsid w:val="00B372F7"/>
    <w:rsid w:val="00B3778A"/>
    <w:rsid w:val="00B378DC"/>
    <w:rsid w:val="00B37FFA"/>
    <w:rsid w:val="00B40261"/>
    <w:rsid w:val="00B40773"/>
    <w:rsid w:val="00B413CB"/>
    <w:rsid w:val="00B42107"/>
    <w:rsid w:val="00B42201"/>
    <w:rsid w:val="00B46323"/>
    <w:rsid w:val="00B46AEA"/>
    <w:rsid w:val="00B46DDE"/>
    <w:rsid w:val="00B4707F"/>
    <w:rsid w:val="00B479DC"/>
    <w:rsid w:val="00B47A0D"/>
    <w:rsid w:val="00B47B7A"/>
    <w:rsid w:val="00B507BC"/>
    <w:rsid w:val="00B51252"/>
    <w:rsid w:val="00B51585"/>
    <w:rsid w:val="00B5181F"/>
    <w:rsid w:val="00B51CA4"/>
    <w:rsid w:val="00B52B73"/>
    <w:rsid w:val="00B52F58"/>
    <w:rsid w:val="00B551FB"/>
    <w:rsid w:val="00B5524C"/>
    <w:rsid w:val="00B56569"/>
    <w:rsid w:val="00B56679"/>
    <w:rsid w:val="00B5682C"/>
    <w:rsid w:val="00B616EF"/>
    <w:rsid w:val="00B6198C"/>
    <w:rsid w:val="00B61DFA"/>
    <w:rsid w:val="00B61EFC"/>
    <w:rsid w:val="00B62100"/>
    <w:rsid w:val="00B62271"/>
    <w:rsid w:val="00B623CB"/>
    <w:rsid w:val="00B62C45"/>
    <w:rsid w:val="00B62E6D"/>
    <w:rsid w:val="00B62F02"/>
    <w:rsid w:val="00B639CE"/>
    <w:rsid w:val="00B63E81"/>
    <w:rsid w:val="00B64BA7"/>
    <w:rsid w:val="00B64F72"/>
    <w:rsid w:val="00B65056"/>
    <w:rsid w:val="00B65C8C"/>
    <w:rsid w:val="00B6613D"/>
    <w:rsid w:val="00B66342"/>
    <w:rsid w:val="00B6635A"/>
    <w:rsid w:val="00B6729E"/>
    <w:rsid w:val="00B67C63"/>
    <w:rsid w:val="00B702C9"/>
    <w:rsid w:val="00B7031B"/>
    <w:rsid w:val="00B70CEB"/>
    <w:rsid w:val="00B70DB1"/>
    <w:rsid w:val="00B70DFD"/>
    <w:rsid w:val="00B716F7"/>
    <w:rsid w:val="00B717C3"/>
    <w:rsid w:val="00B72051"/>
    <w:rsid w:val="00B7243D"/>
    <w:rsid w:val="00B72C3E"/>
    <w:rsid w:val="00B753F6"/>
    <w:rsid w:val="00B7643B"/>
    <w:rsid w:val="00B77C89"/>
    <w:rsid w:val="00B80C78"/>
    <w:rsid w:val="00B80F95"/>
    <w:rsid w:val="00B811CB"/>
    <w:rsid w:val="00B828DC"/>
    <w:rsid w:val="00B82DDF"/>
    <w:rsid w:val="00B844D4"/>
    <w:rsid w:val="00B8545F"/>
    <w:rsid w:val="00B85B19"/>
    <w:rsid w:val="00B85CE6"/>
    <w:rsid w:val="00B863B4"/>
    <w:rsid w:val="00B86882"/>
    <w:rsid w:val="00B87483"/>
    <w:rsid w:val="00B879C2"/>
    <w:rsid w:val="00B87FA5"/>
    <w:rsid w:val="00B90241"/>
    <w:rsid w:val="00B90427"/>
    <w:rsid w:val="00B92A26"/>
    <w:rsid w:val="00B932C8"/>
    <w:rsid w:val="00B93335"/>
    <w:rsid w:val="00B95162"/>
    <w:rsid w:val="00B9627F"/>
    <w:rsid w:val="00B97DEB"/>
    <w:rsid w:val="00B97F17"/>
    <w:rsid w:val="00B97FAA"/>
    <w:rsid w:val="00BA003D"/>
    <w:rsid w:val="00BA00CB"/>
    <w:rsid w:val="00BA0163"/>
    <w:rsid w:val="00BA120A"/>
    <w:rsid w:val="00BA1303"/>
    <w:rsid w:val="00BA1A21"/>
    <w:rsid w:val="00BA2B5E"/>
    <w:rsid w:val="00BA2E49"/>
    <w:rsid w:val="00BA3243"/>
    <w:rsid w:val="00BA348D"/>
    <w:rsid w:val="00BA3498"/>
    <w:rsid w:val="00BA426A"/>
    <w:rsid w:val="00BA4544"/>
    <w:rsid w:val="00BA48AA"/>
    <w:rsid w:val="00BA51A3"/>
    <w:rsid w:val="00BA539A"/>
    <w:rsid w:val="00BA5D0F"/>
    <w:rsid w:val="00BA7538"/>
    <w:rsid w:val="00BA7811"/>
    <w:rsid w:val="00BB0E15"/>
    <w:rsid w:val="00BB18C3"/>
    <w:rsid w:val="00BB1FBD"/>
    <w:rsid w:val="00BB321D"/>
    <w:rsid w:val="00BB4C47"/>
    <w:rsid w:val="00BB4E87"/>
    <w:rsid w:val="00BB50B6"/>
    <w:rsid w:val="00BB55BB"/>
    <w:rsid w:val="00BB580B"/>
    <w:rsid w:val="00BB5A37"/>
    <w:rsid w:val="00BB5FBE"/>
    <w:rsid w:val="00BB60DA"/>
    <w:rsid w:val="00BB622D"/>
    <w:rsid w:val="00BB63F7"/>
    <w:rsid w:val="00BB6D80"/>
    <w:rsid w:val="00BB72F4"/>
    <w:rsid w:val="00BC0252"/>
    <w:rsid w:val="00BC05D0"/>
    <w:rsid w:val="00BC12E9"/>
    <w:rsid w:val="00BC1453"/>
    <w:rsid w:val="00BC14E8"/>
    <w:rsid w:val="00BC2416"/>
    <w:rsid w:val="00BC245A"/>
    <w:rsid w:val="00BC341F"/>
    <w:rsid w:val="00BC40B0"/>
    <w:rsid w:val="00BC4529"/>
    <w:rsid w:val="00BC6226"/>
    <w:rsid w:val="00BC6715"/>
    <w:rsid w:val="00BC6F18"/>
    <w:rsid w:val="00BC732B"/>
    <w:rsid w:val="00BD09C6"/>
    <w:rsid w:val="00BD0ADC"/>
    <w:rsid w:val="00BD130C"/>
    <w:rsid w:val="00BD15E3"/>
    <w:rsid w:val="00BD1B75"/>
    <w:rsid w:val="00BD232E"/>
    <w:rsid w:val="00BD3866"/>
    <w:rsid w:val="00BD387C"/>
    <w:rsid w:val="00BD4559"/>
    <w:rsid w:val="00BD4ABF"/>
    <w:rsid w:val="00BD4EB4"/>
    <w:rsid w:val="00BD567D"/>
    <w:rsid w:val="00BD5DCC"/>
    <w:rsid w:val="00BD66A5"/>
    <w:rsid w:val="00BD78DC"/>
    <w:rsid w:val="00BD7D2E"/>
    <w:rsid w:val="00BE0CD5"/>
    <w:rsid w:val="00BE0FC0"/>
    <w:rsid w:val="00BE20B9"/>
    <w:rsid w:val="00BE2318"/>
    <w:rsid w:val="00BE599E"/>
    <w:rsid w:val="00BE5AE1"/>
    <w:rsid w:val="00BE5C41"/>
    <w:rsid w:val="00BE5D14"/>
    <w:rsid w:val="00BE623C"/>
    <w:rsid w:val="00BE62F7"/>
    <w:rsid w:val="00BE66A1"/>
    <w:rsid w:val="00BE6DDC"/>
    <w:rsid w:val="00BF05D7"/>
    <w:rsid w:val="00BF0AD6"/>
    <w:rsid w:val="00BF0FE1"/>
    <w:rsid w:val="00BF20D5"/>
    <w:rsid w:val="00BF23F2"/>
    <w:rsid w:val="00BF33AD"/>
    <w:rsid w:val="00BF445D"/>
    <w:rsid w:val="00BF561A"/>
    <w:rsid w:val="00BF72AA"/>
    <w:rsid w:val="00BF79CA"/>
    <w:rsid w:val="00C005CF"/>
    <w:rsid w:val="00C005E2"/>
    <w:rsid w:val="00C009F3"/>
    <w:rsid w:val="00C0227A"/>
    <w:rsid w:val="00C0252B"/>
    <w:rsid w:val="00C03570"/>
    <w:rsid w:val="00C036DF"/>
    <w:rsid w:val="00C03925"/>
    <w:rsid w:val="00C055F4"/>
    <w:rsid w:val="00C05BF6"/>
    <w:rsid w:val="00C06293"/>
    <w:rsid w:val="00C0669F"/>
    <w:rsid w:val="00C06F2D"/>
    <w:rsid w:val="00C07260"/>
    <w:rsid w:val="00C07993"/>
    <w:rsid w:val="00C07C6F"/>
    <w:rsid w:val="00C07EEF"/>
    <w:rsid w:val="00C07F4D"/>
    <w:rsid w:val="00C10010"/>
    <w:rsid w:val="00C102A9"/>
    <w:rsid w:val="00C1046A"/>
    <w:rsid w:val="00C10752"/>
    <w:rsid w:val="00C108F3"/>
    <w:rsid w:val="00C11242"/>
    <w:rsid w:val="00C12DB5"/>
    <w:rsid w:val="00C135CB"/>
    <w:rsid w:val="00C138BE"/>
    <w:rsid w:val="00C139CC"/>
    <w:rsid w:val="00C15D46"/>
    <w:rsid w:val="00C16F95"/>
    <w:rsid w:val="00C17A06"/>
    <w:rsid w:val="00C20525"/>
    <w:rsid w:val="00C20EDC"/>
    <w:rsid w:val="00C231EB"/>
    <w:rsid w:val="00C23532"/>
    <w:rsid w:val="00C23AC1"/>
    <w:rsid w:val="00C23B16"/>
    <w:rsid w:val="00C247A2"/>
    <w:rsid w:val="00C253B6"/>
    <w:rsid w:val="00C25BF5"/>
    <w:rsid w:val="00C260CA"/>
    <w:rsid w:val="00C266B0"/>
    <w:rsid w:val="00C2684A"/>
    <w:rsid w:val="00C26922"/>
    <w:rsid w:val="00C26D21"/>
    <w:rsid w:val="00C27F6D"/>
    <w:rsid w:val="00C303DA"/>
    <w:rsid w:val="00C30689"/>
    <w:rsid w:val="00C3069D"/>
    <w:rsid w:val="00C30FC8"/>
    <w:rsid w:val="00C318A8"/>
    <w:rsid w:val="00C31F19"/>
    <w:rsid w:val="00C3234D"/>
    <w:rsid w:val="00C32818"/>
    <w:rsid w:val="00C33C19"/>
    <w:rsid w:val="00C3439D"/>
    <w:rsid w:val="00C3577D"/>
    <w:rsid w:val="00C35D1A"/>
    <w:rsid w:val="00C35ED4"/>
    <w:rsid w:val="00C37283"/>
    <w:rsid w:val="00C37E5E"/>
    <w:rsid w:val="00C41079"/>
    <w:rsid w:val="00C415F9"/>
    <w:rsid w:val="00C41AE9"/>
    <w:rsid w:val="00C4240D"/>
    <w:rsid w:val="00C425E4"/>
    <w:rsid w:val="00C43B39"/>
    <w:rsid w:val="00C44051"/>
    <w:rsid w:val="00C44A78"/>
    <w:rsid w:val="00C44CAB"/>
    <w:rsid w:val="00C452F2"/>
    <w:rsid w:val="00C45473"/>
    <w:rsid w:val="00C454F8"/>
    <w:rsid w:val="00C461EE"/>
    <w:rsid w:val="00C46952"/>
    <w:rsid w:val="00C46A7E"/>
    <w:rsid w:val="00C46E62"/>
    <w:rsid w:val="00C505A7"/>
    <w:rsid w:val="00C50763"/>
    <w:rsid w:val="00C50873"/>
    <w:rsid w:val="00C50D6B"/>
    <w:rsid w:val="00C51641"/>
    <w:rsid w:val="00C523D3"/>
    <w:rsid w:val="00C53845"/>
    <w:rsid w:val="00C53CA0"/>
    <w:rsid w:val="00C542F4"/>
    <w:rsid w:val="00C55E55"/>
    <w:rsid w:val="00C56589"/>
    <w:rsid w:val="00C56FCC"/>
    <w:rsid w:val="00C57808"/>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3FDC"/>
    <w:rsid w:val="00C744DA"/>
    <w:rsid w:val="00C750A8"/>
    <w:rsid w:val="00C762B3"/>
    <w:rsid w:val="00C807E8"/>
    <w:rsid w:val="00C8093C"/>
    <w:rsid w:val="00C80C0F"/>
    <w:rsid w:val="00C8130A"/>
    <w:rsid w:val="00C8130F"/>
    <w:rsid w:val="00C81806"/>
    <w:rsid w:val="00C83AF4"/>
    <w:rsid w:val="00C84E2F"/>
    <w:rsid w:val="00C84ED7"/>
    <w:rsid w:val="00C85F4D"/>
    <w:rsid w:val="00C860AE"/>
    <w:rsid w:val="00C863C1"/>
    <w:rsid w:val="00C8695D"/>
    <w:rsid w:val="00C869DF"/>
    <w:rsid w:val="00C87004"/>
    <w:rsid w:val="00C8755C"/>
    <w:rsid w:val="00C87CEB"/>
    <w:rsid w:val="00C900DE"/>
    <w:rsid w:val="00C910B1"/>
    <w:rsid w:val="00C9196B"/>
    <w:rsid w:val="00C91CA6"/>
    <w:rsid w:val="00C91E3F"/>
    <w:rsid w:val="00C9264E"/>
    <w:rsid w:val="00C927A2"/>
    <w:rsid w:val="00C93419"/>
    <w:rsid w:val="00C9425E"/>
    <w:rsid w:val="00C9452D"/>
    <w:rsid w:val="00C95AA8"/>
    <w:rsid w:val="00C95C80"/>
    <w:rsid w:val="00C9788B"/>
    <w:rsid w:val="00CA110F"/>
    <w:rsid w:val="00CA177D"/>
    <w:rsid w:val="00CA1886"/>
    <w:rsid w:val="00CA2476"/>
    <w:rsid w:val="00CA2C0F"/>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B059D"/>
    <w:rsid w:val="00CB224A"/>
    <w:rsid w:val="00CB22D4"/>
    <w:rsid w:val="00CB29C4"/>
    <w:rsid w:val="00CB2B2D"/>
    <w:rsid w:val="00CB2E6F"/>
    <w:rsid w:val="00CB39A0"/>
    <w:rsid w:val="00CB3C8D"/>
    <w:rsid w:val="00CB3E9E"/>
    <w:rsid w:val="00CB5AEA"/>
    <w:rsid w:val="00CB5DE8"/>
    <w:rsid w:val="00CB6029"/>
    <w:rsid w:val="00CB6627"/>
    <w:rsid w:val="00CB748D"/>
    <w:rsid w:val="00CC0688"/>
    <w:rsid w:val="00CC1969"/>
    <w:rsid w:val="00CC19FF"/>
    <w:rsid w:val="00CC217D"/>
    <w:rsid w:val="00CC24E2"/>
    <w:rsid w:val="00CC2818"/>
    <w:rsid w:val="00CC290F"/>
    <w:rsid w:val="00CC314E"/>
    <w:rsid w:val="00CC3565"/>
    <w:rsid w:val="00CC3899"/>
    <w:rsid w:val="00CC4CCF"/>
    <w:rsid w:val="00CC4EB9"/>
    <w:rsid w:val="00CC55EB"/>
    <w:rsid w:val="00CC5746"/>
    <w:rsid w:val="00CC6119"/>
    <w:rsid w:val="00CC62FF"/>
    <w:rsid w:val="00CC6C15"/>
    <w:rsid w:val="00CC7579"/>
    <w:rsid w:val="00CC7933"/>
    <w:rsid w:val="00CC7CD2"/>
    <w:rsid w:val="00CD0914"/>
    <w:rsid w:val="00CD160E"/>
    <w:rsid w:val="00CD2B3A"/>
    <w:rsid w:val="00CD2BD8"/>
    <w:rsid w:val="00CD3596"/>
    <w:rsid w:val="00CD383D"/>
    <w:rsid w:val="00CD3AB0"/>
    <w:rsid w:val="00CD406F"/>
    <w:rsid w:val="00CD4072"/>
    <w:rsid w:val="00CD54FB"/>
    <w:rsid w:val="00CD555E"/>
    <w:rsid w:val="00CD57A5"/>
    <w:rsid w:val="00CD61E3"/>
    <w:rsid w:val="00CD69F5"/>
    <w:rsid w:val="00CE035E"/>
    <w:rsid w:val="00CE0BDF"/>
    <w:rsid w:val="00CE1008"/>
    <w:rsid w:val="00CE1195"/>
    <w:rsid w:val="00CE2D56"/>
    <w:rsid w:val="00CE3288"/>
    <w:rsid w:val="00CE3312"/>
    <w:rsid w:val="00CE38CA"/>
    <w:rsid w:val="00CE51FE"/>
    <w:rsid w:val="00CE5ACB"/>
    <w:rsid w:val="00CE65C7"/>
    <w:rsid w:val="00CE71DD"/>
    <w:rsid w:val="00CE745F"/>
    <w:rsid w:val="00CE74CB"/>
    <w:rsid w:val="00CF0450"/>
    <w:rsid w:val="00CF1BAB"/>
    <w:rsid w:val="00CF1E42"/>
    <w:rsid w:val="00CF20AF"/>
    <w:rsid w:val="00CF41AA"/>
    <w:rsid w:val="00CF4B46"/>
    <w:rsid w:val="00CF4C2C"/>
    <w:rsid w:val="00CF5075"/>
    <w:rsid w:val="00CF561D"/>
    <w:rsid w:val="00CF6632"/>
    <w:rsid w:val="00CF66D9"/>
    <w:rsid w:val="00CF7096"/>
    <w:rsid w:val="00CF7699"/>
    <w:rsid w:val="00CF7AFD"/>
    <w:rsid w:val="00CF7D38"/>
    <w:rsid w:val="00D005CB"/>
    <w:rsid w:val="00D007CB"/>
    <w:rsid w:val="00D00862"/>
    <w:rsid w:val="00D015E1"/>
    <w:rsid w:val="00D017C7"/>
    <w:rsid w:val="00D01A49"/>
    <w:rsid w:val="00D02652"/>
    <w:rsid w:val="00D0407B"/>
    <w:rsid w:val="00D04B5A"/>
    <w:rsid w:val="00D073C4"/>
    <w:rsid w:val="00D07457"/>
    <w:rsid w:val="00D07B4F"/>
    <w:rsid w:val="00D1127E"/>
    <w:rsid w:val="00D11A8C"/>
    <w:rsid w:val="00D1225C"/>
    <w:rsid w:val="00D1324B"/>
    <w:rsid w:val="00D13528"/>
    <w:rsid w:val="00D141C3"/>
    <w:rsid w:val="00D14A05"/>
    <w:rsid w:val="00D14BB8"/>
    <w:rsid w:val="00D167D1"/>
    <w:rsid w:val="00D176EC"/>
    <w:rsid w:val="00D17F36"/>
    <w:rsid w:val="00D20054"/>
    <w:rsid w:val="00D200BC"/>
    <w:rsid w:val="00D20125"/>
    <w:rsid w:val="00D209A9"/>
    <w:rsid w:val="00D212FC"/>
    <w:rsid w:val="00D21355"/>
    <w:rsid w:val="00D23417"/>
    <w:rsid w:val="00D23DCD"/>
    <w:rsid w:val="00D24D20"/>
    <w:rsid w:val="00D24E9A"/>
    <w:rsid w:val="00D24EA3"/>
    <w:rsid w:val="00D257CF"/>
    <w:rsid w:val="00D263F3"/>
    <w:rsid w:val="00D270AE"/>
    <w:rsid w:val="00D27262"/>
    <w:rsid w:val="00D276DE"/>
    <w:rsid w:val="00D27744"/>
    <w:rsid w:val="00D27F2D"/>
    <w:rsid w:val="00D315F9"/>
    <w:rsid w:val="00D31E69"/>
    <w:rsid w:val="00D31F54"/>
    <w:rsid w:val="00D32361"/>
    <w:rsid w:val="00D3445C"/>
    <w:rsid w:val="00D34E3F"/>
    <w:rsid w:val="00D360AB"/>
    <w:rsid w:val="00D364B7"/>
    <w:rsid w:val="00D36CFF"/>
    <w:rsid w:val="00D37611"/>
    <w:rsid w:val="00D40FCE"/>
    <w:rsid w:val="00D4184E"/>
    <w:rsid w:val="00D42BC6"/>
    <w:rsid w:val="00D42BE7"/>
    <w:rsid w:val="00D42EC2"/>
    <w:rsid w:val="00D4333F"/>
    <w:rsid w:val="00D4343D"/>
    <w:rsid w:val="00D43FA3"/>
    <w:rsid w:val="00D441E4"/>
    <w:rsid w:val="00D44480"/>
    <w:rsid w:val="00D44C0A"/>
    <w:rsid w:val="00D45BA9"/>
    <w:rsid w:val="00D45C28"/>
    <w:rsid w:val="00D46EB0"/>
    <w:rsid w:val="00D478F6"/>
    <w:rsid w:val="00D47EE9"/>
    <w:rsid w:val="00D5035F"/>
    <w:rsid w:val="00D50553"/>
    <w:rsid w:val="00D51586"/>
    <w:rsid w:val="00D51EBF"/>
    <w:rsid w:val="00D51FA0"/>
    <w:rsid w:val="00D5215F"/>
    <w:rsid w:val="00D521B0"/>
    <w:rsid w:val="00D529FC"/>
    <w:rsid w:val="00D52C05"/>
    <w:rsid w:val="00D530A3"/>
    <w:rsid w:val="00D5388E"/>
    <w:rsid w:val="00D53C9F"/>
    <w:rsid w:val="00D53E19"/>
    <w:rsid w:val="00D53F12"/>
    <w:rsid w:val="00D5529E"/>
    <w:rsid w:val="00D554D5"/>
    <w:rsid w:val="00D55D6D"/>
    <w:rsid w:val="00D56378"/>
    <w:rsid w:val="00D56540"/>
    <w:rsid w:val="00D56A2F"/>
    <w:rsid w:val="00D5787B"/>
    <w:rsid w:val="00D60694"/>
    <w:rsid w:val="00D60C3A"/>
    <w:rsid w:val="00D60C46"/>
    <w:rsid w:val="00D60EB2"/>
    <w:rsid w:val="00D611BA"/>
    <w:rsid w:val="00D61B93"/>
    <w:rsid w:val="00D61E4F"/>
    <w:rsid w:val="00D627BD"/>
    <w:rsid w:val="00D62932"/>
    <w:rsid w:val="00D62E75"/>
    <w:rsid w:val="00D63B3F"/>
    <w:rsid w:val="00D65552"/>
    <w:rsid w:val="00D657BB"/>
    <w:rsid w:val="00D65B01"/>
    <w:rsid w:val="00D66774"/>
    <w:rsid w:val="00D67A8F"/>
    <w:rsid w:val="00D67CB2"/>
    <w:rsid w:val="00D700BF"/>
    <w:rsid w:val="00D7074E"/>
    <w:rsid w:val="00D70B74"/>
    <w:rsid w:val="00D70BFF"/>
    <w:rsid w:val="00D71D60"/>
    <w:rsid w:val="00D72AD0"/>
    <w:rsid w:val="00D72EB8"/>
    <w:rsid w:val="00D75F6B"/>
    <w:rsid w:val="00D7677D"/>
    <w:rsid w:val="00D77341"/>
    <w:rsid w:val="00D77596"/>
    <w:rsid w:val="00D800CD"/>
    <w:rsid w:val="00D80372"/>
    <w:rsid w:val="00D80627"/>
    <w:rsid w:val="00D8063C"/>
    <w:rsid w:val="00D8074E"/>
    <w:rsid w:val="00D817FA"/>
    <w:rsid w:val="00D82F2B"/>
    <w:rsid w:val="00D84033"/>
    <w:rsid w:val="00D84571"/>
    <w:rsid w:val="00D85F78"/>
    <w:rsid w:val="00D85FBA"/>
    <w:rsid w:val="00D86721"/>
    <w:rsid w:val="00D8676F"/>
    <w:rsid w:val="00D87A98"/>
    <w:rsid w:val="00D9075C"/>
    <w:rsid w:val="00D91338"/>
    <w:rsid w:val="00D930E4"/>
    <w:rsid w:val="00D935D2"/>
    <w:rsid w:val="00D94502"/>
    <w:rsid w:val="00D94B28"/>
    <w:rsid w:val="00D94E64"/>
    <w:rsid w:val="00D9595E"/>
    <w:rsid w:val="00D9627A"/>
    <w:rsid w:val="00D96FC1"/>
    <w:rsid w:val="00D97263"/>
    <w:rsid w:val="00D9789A"/>
    <w:rsid w:val="00D97D27"/>
    <w:rsid w:val="00D97D49"/>
    <w:rsid w:val="00DA089E"/>
    <w:rsid w:val="00DA126E"/>
    <w:rsid w:val="00DA1CB9"/>
    <w:rsid w:val="00DA1CBE"/>
    <w:rsid w:val="00DA27D7"/>
    <w:rsid w:val="00DA2FAA"/>
    <w:rsid w:val="00DA3990"/>
    <w:rsid w:val="00DA3AE5"/>
    <w:rsid w:val="00DA4BD8"/>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334"/>
    <w:rsid w:val="00DB5E32"/>
    <w:rsid w:val="00DB67A6"/>
    <w:rsid w:val="00DB68AE"/>
    <w:rsid w:val="00DC1689"/>
    <w:rsid w:val="00DC1836"/>
    <w:rsid w:val="00DC1DB6"/>
    <w:rsid w:val="00DC2D1E"/>
    <w:rsid w:val="00DC3A64"/>
    <w:rsid w:val="00DC3DE1"/>
    <w:rsid w:val="00DC4ECC"/>
    <w:rsid w:val="00DC527A"/>
    <w:rsid w:val="00DC5B9F"/>
    <w:rsid w:val="00DC5EA2"/>
    <w:rsid w:val="00DC65CA"/>
    <w:rsid w:val="00DC6968"/>
    <w:rsid w:val="00DC6CA3"/>
    <w:rsid w:val="00DC6E3B"/>
    <w:rsid w:val="00DC7F42"/>
    <w:rsid w:val="00DD0F10"/>
    <w:rsid w:val="00DD12DA"/>
    <w:rsid w:val="00DD131F"/>
    <w:rsid w:val="00DD22FE"/>
    <w:rsid w:val="00DD26C4"/>
    <w:rsid w:val="00DD2EBC"/>
    <w:rsid w:val="00DD3070"/>
    <w:rsid w:val="00DD3382"/>
    <w:rsid w:val="00DD4655"/>
    <w:rsid w:val="00DD49AB"/>
    <w:rsid w:val="00DD4B00"/>
    <w:rsid w:val="00DD5D5A"/>
    <w:rsid w:val="00DD5E72"/>
    <w:rsid w:val="00DD6235"/>
    <w:rsid w:val="00DD67E4"/>
    <w:rsid w:val="00DD7D73"/>
    <w:rsid w:val="00DE052F"/>
    <w:rsid w:val="00DE0927"/>
    <w:rsid w:val="00DE0B3D"/>
    <w:rsid w:val="00DE1045"/>
    <w:rsid w:val="00DE17DD"/>
    <w:rsid w:val="00DE28B2"/>
    <w:rsid w:val="00DE2C78"/>
    <w:rsid w:val="00DE301E"/>
    <w:rsid w:val="00DE3D3E"/>
    <w:rsid w:val="00DE4616"/>
    <w:rsid w:val="00DE4AAA"/>
    <w:rsid w:val="00DE5462"/>
    <w:rsid w:val="00DE562F"/>
    <w:rsid w:val="00DE57F9"/>
    <w:rsid w:val="00DE6C1A"/>
    <w:rsid w:val="00DE6C42"/>
    <w:rsid w:val="00DF04EA"/>
    <w:rsid w:val="00DF0FA8"/>
    <w:rsid w:val="00DF2042"/>
    <w:rsid w:val="00DF2246"/>
    <w:rsid w:val="00DF2317"/>
    <w:rsid w:val="00DF26FB"/>
    <w:rsid w:val="00DF3085"/>
    <w:rsid w:val="00DF3697"/>
    <w:rsid w:val="00DF3770"/>
    <w:rsid w:val="00DF38E6"/>
    <w:rsid w:val="00DF3A87"/>
    <w:rsid w:val="00DF3B2D"/>
    <w:rsid w:val="00DF4177"/>
    <w:rsid w:val="00DF472D"/>
    <w:rsid w:val="00DF48F7"/>
    <w:rsid w:val="00DF6879"/>
    <w:rsid w:val="00DF7470"/>
    <w:rsid w:val="00DF77EC"/>
    <w:rsid w:val="00DF79A8"/>
    <w:rsid w:val="00E00B96"/>
    <w:rsid w:val="00E00F45"/>
    <w:rsid w:val="00E010C2"/>
    <w:rsid w:val="00E01585"/>
    <w:rsid w:val="00E01951"/>
    <w:rsid w:val="00E019F5"/>
    <w:rsid w:val="00E0239F"/>
    <w:rsid w:val="00E02A63"/>
    <w:rsid w:val="00E02DA4"/>
    <w:rsid w:val="00E03240"/>
    <w:rsid w:val="00E03396"/>
    <w:rsid w:val="00E0398D"/>
    <w:rsid w:val="00E03E13"/>
    <w:rsid w:val="00E03F05"/>
    <w:rsid w:val="00E04117"/>
    <w:rsid w:val="00E046CA"/>
    <w:rsid w:val="00E04C9E"/>
    <w:rsid w:val="00E04DC9"/>
    <w:rsid w:val="00E05345"/>
    <w:rsid w:val="00E058B2"/>
    <w:rsid w:val="00E064BB"/>
    <w:rsid w:val="00E0698E"/>
    <w:rsid w:val="00E06F41"/>
    <w:rsid w:val="00E07C16"/>
    <w:rsid w:val="00E07C21"/>
    <w:rsid w:val="00E10739"/>
    <w:rsid w:val="00E13480"/>
    <w:rsid w:val="00E142E0"/>
    <w:rsid w:val="00E14378"/>
    <w:rsid w:val="00E14FC7"/>
    <w:rsid w:val="00E16BE4"/>
    <w:rsid w:val="00E170FF"/>
    <w:rsid w:val="00E2040C"/>
    <w:rsid w:val="00E2054F"/>
    <w:rsid w:val="00E20BF0"/>
    <w:rsid w:val="00E21D10"/>
    <w:rsid w:val="00E226C5"/>
    <w:rsid w:val="00E23936"/>
    <w:rsid w:val="00E23AA8"/>
    <w:rsid w:val="00E25017"/>
    <w:rsid w:val="00E2526F"/>
    <w:rsid w:val="00E26150"/>
    <w:rsid w:val="00E262EA"/>
    <w:rsid w:val="00E26679"/>
    <w:rsid w:val="00E26DE0"/>
    <w:rsid w:val="00E27B20"/>
    <w:rsid w:val="00E27DBE"/>
    <w:rsid w:val="00E3047A"/>
    <w:rsid w:val="00E30C34"/>
    <w:rsid w:val="00E31028"/>
    <w:rsid w:val="00E314FD"/>
    <w:rsid w:val="00E31A75"/>
    <w:rsid w:val="00E31D50"/>
    <w:rsid w:val="00E3203C"/>
    <w:rsid w:val="00E3233A"/>
    <w:rsid w:val="00E326A7"/>
    <w:rsid w:val="00E32D16"/>
    <w:rsid w:val="00E33070"/>
    <w:rsid w:val="00E334AF"/>
    <w:rsid w:val="00E3397F"/>
    <w:rsid w:val="00E33BC6"/>
    <w:rsid w:val="00E340AE"/>
    <w:rsid w:val="00E34F71"/>
    <w:rsid w:val="00E3569D"/>
    <w:rsid w:val="00E35832"/>
    <w:rsid w:val="00E358E1"/>
    <w:rsid w:val="00E35B37"/>
    <w:rsid w:val="00E36329"/>
    <w:rsid w:val="00E363C6"/>
    <w:rsid w:val="00E36613"/>
    <w:rsid w:val="00E36A23"/>
    <w:rsid w:val="00E3726D"/>
    <w:rsid w:val="00E41A4A"/>
    <w:rsid w:val="00E41E8F"/>
    <w:rsid w:val="00E42195"/>
    <w:rsid w:val="00E434EC"/>
    <w:rsid w:val="00E44331"/>
    <w:rsid w:val="00E47931"/>
    <w:rsid w:val="00E47EE0"/>
    <w:rsid w:val="00E503B1"/>
    <w:rsid w:val="00E503C4"/>
    <w:rsid w:val="00E512A8"/>
    <w:rsid w:val="00E5285D"/>
    <w:rsid w:val="00E53227"/>
    <w:rsid w:val="00E538E8"/>
    <w:rsid w:val="00E54207"/>
    <w:rsid w:val="00E54550"/>
    <w:rsid w:val="00E54E16"/>
    <w:rsid w:val="00E563B3"/>
    <w:rsid w:val="00E563B8"/>
    <w:rsid w:val="00E56EF4"/>
    <w:rsid w:val="00E574A4"/>
    <w:rsid w:val="00E57AE9"/>
    <w:rsid w:val="00E57D04"/>
    <w:rsid w:val="00E60024"/>
    <w:rsid w:val="00E6048F"/>
    <w:rsid w:val="00E60ACA"/>
    <w:rsid w:val="00E60AF9"/>
    <w:rsid w:val="00E6243C"/>
    <w:rsid w:val="00E64822"/>
    <w:rsid w:val="00E6498D"/>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2BF4"/>
    <w:rsid w:val="00E73D27"/>
    <w:rsid w:val="00E73D71"/>
    <w:rsid w:val="00E743DA"/>
    <w:rsid w:val="00E74693"/>
    <w:rsid w:val="00E762EE"/>
    <w:rsid w:val="00E766B5"/>
    <w:rsid w:val="00E76A85"/>
    <w:rsid w:val="00E77B00"/>
    <w:rsid w:val="00E808BE"/>
    <w:rsid w:val="00E8202A"/>
    <w:rsid w:val="00E820FE"/>
    <w:rsid w:val="00E826C5"/>
    <w:rsid w:val="00E82A80"/>
    <w:rsid w:val="00E82ABD"/>
    <w:rsid w:val="00E82C26"/>
    <w:rsid w:val="00E8418A"/>
    <w:rsid w:val="00E841F3"/>
    <w:rsid w:val="00E844FC"/>
    <w:rsid w:val="00E8455C"/>
    <w:rsid w:val="00E84F1A"/>
    <w:rsid w:val="00E86266"/>
    <w:rsid w:val="00E86E5A"/>
    <w:rsid w:val="00E87564"/>
    <w:rsid w:val="00E878B1"/>
    <w:rsid w:val="00E9092B"/>
    <w:rsid w:val="00E91390"/>
    <w:rsid w:val="00E914ED"/>
    <w:rsid w:val="00E91D6E"/>
    <w:rsid w:val="00E91D91"/>
    <w:rsid w:val="00E91E18"/>
    <w:rsid w:val="00E9254F"/>
    <w:rsid w:val="00E93369"/>
    <w:rsid w:val="00E93DDA"/>
    <w:rsid w:val="00E94D0B"/>
    <w:rsid w:val="00E95597"/>
    <w:rsid w:val="00E9600C"/>
    <w:rsid w:val="00E97AC9"/>
    <w:rsid w:val="00E97BB5"/>
    <w:rsid w:val="00EA012A"/>
    <w:rsid w:val="00EA0418"/>
    <w:rsid w:val="00EA0EB5"/>
    <w:rsid w:val="00EA0FA7"/>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558"/>
    <w:rsid w:val="00EC6DD6"/>
    <w:rsid w:val="00EC7C72"/>
    <w:rsid w:val="00ED04A0"/>
    <w:rsid w:val="00ED0591"/>
    <w:rsid w:val="00ED060A"/>
    <w:rsid w:val="00ED0EAC"/>
    <w:rsid w:val="00ED204E"/>
    <w:rsid w:val="00ED23C1"/>
    <w:rsid w:val="00ED2B18"/>
    <w:rsid w:val="00ED47A8"/>
    <w:rsid w:val="00ED4DB4"/>
    <w:rsid w:val="00ED7104"/>
    <w:rsid w:val="00EE07F2"/>
    <w:rsid w:val="00EE0AD4"/>
    <w:rsid w:val="00EE10A6"/>
    <w:rsid w:val="00EE1A82"/>
    <w:rsid w:val="00EE268E"/>
    <w:rsid w:val="00EE3318"/>
    <w:rsid w:val="00EE4921"/>
    <w:rsid w:val="00EE57EE"/>
    <w:rsid w:val="00EE5E71"/>
    <w:rsid w:val="00EE5F76"/>
    <w:rsid w:val="00EE611D"/>
    <w:rsid w:val="00EE6547"/>
    <w:rsid w:val="00EE7102"/>
    <w:rsid w:val="00EE7289"/>
    <w:rsid w:val="00EF0692"/>
    <w:rsid w:val="00EF0E89"/>
    <w:rsid w:val="00EF1B34"/>
    <w:rsid w:val="00EF227B"/>
    <w:rsid w:val="00EF2634"/>
    <w:rsid w:val="00EF380C"/>
    <w:rsid w:val="00EF44FE"/>
    <w:rsid w:val="00EF4540"/>
    <w:rsid w:val="00EF5B3D"/>
    <w:rsid w:val="00EF76B1"/>
    <w:rsid w:val="00EF79F9"/>
    <w:rsid w:val="00F00092"/>
    <w:rsid w:val="00F0029C"/>
    <w:rsid w:val="00F006FC"/>
    <w:rsid w:val="00F00992"/>
    <w:rsid w:val="00F00B58"/>
    <w:rsid w:val="00F011D4"/>
    <w:rsid w:val="00F01392"/>
    <w:rsid w:val="00F01B4E"/>
    <w:rsid w:val="00F01CDA"/>
    <w:rsid w:val="00F028D4"/>
    <w:rsid w:val="00F0297B"/>
    <w:rsid w:val="00F02B06"/>
    <w:rsid w:val="00F0340D"/>
    <w:rsid w:val="00F03521"/>
    <w:rsid w:val="00F03F13"/>
    <w:rsid w:val="00F042E1"/>
    <w:rsid w:val="00F047FD"/>
    <w:rsid w:val="00F058DD"/>
    <w:rsid w:val="00F05AD2"/>
    <w:rsid w:val="00F05B22"/>
    <w:rsid w:val="00F074B2"/>
    <w:rsid w:val="00F075A7"/>
    <w:rsid w:val="00F102B9"/>
    <w:rsid w:val="00F11021"/>
    <w:rsid w:val="00F11B9C"/>
    <w:rsid w:val="00F11E9F"/>
    <w:rsid w:val="00F11F69"/>
    <w:rsid w:val="00F133AD"/>
    <w:rsid w:val="00F14A0B"/>
    <w:rsid w:val="00F14B09"/>
    <w:rsid w:val="00F151A2"/>
    <w:rsid w:val="00F16210"/>
    <w:rsid w:val="00F16B4A"/>
    <w:rsid w:val="00F16D3A"/>
    <w:rsid w:val="00F16EAF"/>
    <w:rsid w:val="00F17144"/>
    <w:rsid w:val="00F2009E"/>
    <w:rsid w:val="00F2029D"/>
    <w:rsid w:val="00F20BA7"/>
    <w:rsid w:val="00F237A1"/>
    <w:rsid w:val="00F23863"/>
    <w:rsid w:val="00F23CA7"/>
    <w:rsid w:val="00F241D9"/>
    <w:rsid w:val="00F2605F"/>
    <w:rsid w:val="00F26065"/>
    <w:rsid w:val="00F26174"/>
    <w:rsid w:val="00F26C5F"/>
    <w:rsid w:val="00F26DE2"/>
    <w:rsid w:val="00F2795B"/>
    <w:rsid w:val="00F30110"/>
    <w:rsid w:val="00F302DD"/>
    <w:rsid w:val="00F30480"/>
    <w:rsid w:val="00F3083F"/>
    <w:rsid w:val="00F30A3B"/>
    <w:rsid w:val="00F313ED"/>
    <w:rsid w:val="00F32482"/>
    <w:rsid w:val="00F32705"/>
    <w:rsid w:val="00F32A66"/>
    <w:rsid w:val="00F32B49"/>
    <w:rsid w:val="00F33441"/>
    <w:rsid w:val="00F33AFB"/>
    <w:rsid w:val="00F34A57"/>
    <w:rsid w:val="00F36030"/>
    <w:rsid w:val="00F36827"/>
    <w:rsid w:val="00F36FDF"/>
    <w:rsid w:val="00F37698"/>
    <w:rsid w:val="00F378E0"/>
    <w:rsid w:val="00F3795D"/>
    <w:rsid w:val="00F41B66"/>
    <w:rsid w:val="00F41BBA"/>
    <w:rsid w:val="00F41C2E"/>
    <w:rsid w:val="00F41EDF"/>
    <w:rsid w:val="00F423D1"/>
    <w:rsid w:val="00F42AE4"/>
    <w:rsid w:val="00F42FD5"/>
    <w:rsid w:val="00F43E1D"/>
    <w:rsid w:val="00F44CFD"/>
    <w:rsid w:val="00F4527D"/>
    <w:rsid w:val="00F4540F"/>
    <w:rsid w:val="00F4618F"/>
    <w:rsid w:val="00F46E6B"/>
    <w:rsid w:val="00F475B7"/>
    <w:rsid w:val="00F47F24"/>
    <w:rsid w:val="00F50D21"/>
    <w:rsid w:val="00F51164"/>
    <w:rsid w:val="00F51872"/>
    <w:rsid w:val="00F51A10"/>
    <w:rsid w:val="00F5263D"/>
    <w:rsid w:val="00F528EA"/>
    <w:rsid w:val="00F531EB"/>
    <w:rsid w:val="00F5408D"/>
    <w:rsid w:val="00F55305"/>
    <w:rsid w:val="00F56007"/>
    <w:rsid w:val="00F56835"/>
    <w:rsid w:val="00F606AC"/>
    <w:rsid w:val="00F60CFE"/>
    <w:rsid w:val="00F613CD"/>
    <w:rsid w:val="00F61760"/>
    <w:rsid w:val="00F626FD"/>
    <w:rsid w:val="00F62987"/>
    <w:rsid w:val="00F62A39"/>
    <w:rsid w:val="00F63C34"/>
    <w:rsid w:val="00F64535"/>
    <w:rsid w:val="00F64718"/>
    <w:rsid w:val="00F64796"/>
    <w:rsid w:val="00F657D3"/>
    <w:rsid w:val="00F65898"/>
    <w:rsid w:val="00F65E5A"/>
    <w:rsid w:val="00F6669E"/>
    <w:rsid w:val="00F678B7"/>
    <w:rsid w:val="00F7168F"/>
    <w:rsid w:val="00F7202B"/>
    <w:rsid w:val="00F7251E"/>
    <w:rsid w:val="00F7275A"/>
    <w:rsid w:val="00F72A1F"/>
    <w:rsid w:val="00F72C0C"/>
    <w:rsid w:val="00F73935"/>
    <w:rsid w:val="00F74135"/>
    <w:rsid w:val="00F746EC"/>
    <w:rsid w:val="00F74CFF"/>
    <w:rsid w:val="00F767EC"/>
    <w:rsid w:val="00F76A34"/>
    <w:rsid w:val="00F770A9"/>
    <w:rsid w:val="00F770AA"/>
    <w:rsid w:val="00F81DFD"/>
    <w:rsid w:val="00F82066"/>
    <w:rsid w:val="00F84C6F"/>
    <w:rsid w:val="00F84D64"/>
    <w:rsid w:val="00F85431"/>
    <w:rsid w:val="00F909DA"/>
    <w:rsid w:val="00F91327"/>
    <w:rsid w:val="00F9206E"/>
    <w:rsid w:val="00F9245A"/>
    <w:rsid w:val="00F93644"/>
    <w:rsid w:val="00F93BE5"/>
    <w:rsid w:val="00F94174"/>
    <w:rsid w:val="00F9515F"/>
    <w:rsid w:val="00F9615D"/>
    <w:rsid w:val="00F96D8C"/>
    <w:rsid w:val="00F96DB0"/>
    <w:rsid w:val="00F96DFE"/>
    <w:rsid w:val="00F97675"/>
    <w:rsid w:val="00FA0513"/>
    <w:rsid w:val="00FA078E"/>
    <w:rsid w:val="00FA08B7"/>
    <w:rsid w:val="00FA0CED"/>
    <w:rsid w:val="00FA11B3"/>
    <w:rsid w:val="00FA1DEE"/>
    <w:rsid w:val="00FA223B"/>
    <w:rsid w:val="00FA251B"/>
    <w:rsid w:val="00FA3553"/>
    <w:rsid w:val="00FA471A"/>
    <w:rsid w:val="00FA587A"/>
    <w:rsid w:val="00FA5E05"/>
    <w:rsid w:val="00FA7DCD"/>
    <w:rsid w:val="00FA7ED5"/>
    <w:rsid w:val="00FB0D40"/>
    <w:rsid w:val="00FB1564"/>
    <w:rsid w:val="00FB1B3C"/>
    <w:rsid w:val="00FB1DA2"/>
    <w:rsid w:val="00FB29C1"/>
    <w:rsid w:val="00FB33C0"/>
    <w:rsid w:val="00FB46D0"/>
    <w:rsid w:val="00FB4927"/>
    <w:rsid w:val="00FB4947"/>
    <w:rsid w:val="00FB4B7B"/>
    <w:rsid w:val="00FB5251"/>
    <w:rsid w:val="00FB6A68"/>
    <w:rsid w:val="00FB75CE"/>
    <w:rsid w:val="00FC0084"/>
    <w:rsid w:val="00FC016C"/>
    <w:rsid w:val="00FC18F7"/>
    <w:rsid w:val="00FC1AD8"/>
    <w:rsid w:val="00FC1D32"/>
    <w:rsid w:val="00FC25AF"/>
    <w:rsid w:val="00FC2662"/>
    <w:rsid w:val="00FC29D0"/>
    <w:rsid w:val="00FC2CD9"/>
    <w:rsid w:val="00FC331A"/>
    <w:rsid w:val="00FC3505"/>
    <w:rsid w:val="00FC3B9A"/>
    <w:rsid w:val="00FC3C36"/>
    <w:rsid w:val="00FC4E72"/>
    <w:rsid w:val="00FC4F57"/>
    <w:rsid w:val="00FC50CD"/>
    <w:rsid w:val="00FC533C"/>
    <w:rsid w:val="00FC5918"/>
    <w:rsid w:val="00FC5BA8"/>
    <w:rsid w:val="00FC5E42"/>
    <w:rsid w:val="00FC686F"/>
    <w:rsid w:val="00FC6D28"/>
    <w:rsid w:val="00FC7BE2"/>
    <w:rsid w:val="00FD006C"/>
    <w:rsid w:val="00FD1F19"/>
    <w:rsid w:val="00FD1F52"/>
    <w:rsid w:val="00FD2132"/>
    <w:rsid w:val="00FD225B"/>
    <w:rsid w:val="00FD326C"/>
    <w:rsid w:val="00FD45CE"/>
    <w:rsid w:val="00FD461A"/>
    <w:rsid w:val="00FD5BFE"/>
    <w:rsid w:val="00FE2DC5"/>
    <w:rsid w:val="00FE300E"/>
    <w:rsid w:val="00FE3567"/>
    <w:rsid w:val="00FE3DA5"/>
    <w:rsid w:val="00FE4094"/>
    <w:rsid w:val="00FE416E"/>
    <w:rsid w:val="00FE45DB"/>
    <w:rsid w:val="00FE6128"/>
    <w:rsid w:val="00FE781C"/>
    <w:rsid w:val="00FF0151"/>
    <w:rsid w:val="00FF04A3"/>
    <w:rsid w:val="00FF11B9"/>
    <w:rsid w:val="00FF1B28"/>
    <w:rsid w:val="00FF1F7E"/>
    <w:rsid w:val="00FF1F91"/>
    <w:rsid w:val="00FF297D"/>
    <w:rsid w:val="00FF39FF"/>
    <w:rsid w:val="00FF3DF8"/>
    <w:rsid w:val="00FF3E4A"/>
    <w:rsid w:val="00FF3FE9"/>
    <w:rsid w:val="00FF408A"/>
    <w:rsid w:val="00FF433A"/>
    <w:rsid w:val="00FF4F8C"/>
    <w:rsid w:val="00FF652A"/>
    <w:rsid w:val="00FF6673"/>
    <w:rsid w:val="00FF6A15"/>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49AC660E-7C88-49AD-B809-0C41A7BCB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086309"/>
    <w:pPr>
      <w:widowControl w:val="0"/>
      <w:autoSpaceDE w:val="0"/>
      <w:autoSpaceDN w:val="0"/>
      <w:spacing w:after="180" w:line="240" w:lineRule="auto"/>
    </w:pPr>
    <w:rPr>
      <w:rFonts w:ascii="Times" w:eastAsia="맑은 고딕" w:hAnsi="Times" w:cs="Times"/>
      <w:sz w:val="22"/>
      <w:lang w:val="en-GB"/>
    </w:rPr>
  </w:style>
  <w:style w:type="paragraph" w:styleId="1">
    <w:name w:val="heading 1"/>
    <w:aliases w:val="H1,h1,app heading 1,l1,Memo Heading 1,h11,h12,h13,h14,h15,h16"/>
    <w:next w:val="a"/>
    <w:link w:val="1Char"/>
    <w:qFormat/>
    <w:locked/>
    <w:rsid w:val="00086309"/>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086309"/>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cs="Times New Roman"/>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cs="Times New Roman"/>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086309"/>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086309"/>
    <w:rPr>
      <w:rFonts w:ascii="Arial" w:eastAsiaTheme="majorEastAsia" w:hAnsi="Arial" w:cs="Arial"/>
      <w:bCs/>
      <w:sz w:val="32"/>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cs="Times New Roman"/>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ascii="Times New Roman" w:eastAsia="Times New Roman" w:hAnsi="Times New Roman" w:cs="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semiHidden/>
    <w:unhideWhenUsed/>
    <w:qFormat/>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52751161">
      <w:bodyDiv w:val="1"/>
      <w:marLeft w:val="0"/>
      <w:marRight w:val="0"/>
      <w:marTop w:val="0"/>
      <w:marBottom w:val="0"/>
      <w:divBdr>
        <w:top w:val="none" w:sz="0" w:space="0" w:color="auto"/>
        <w:left w:val="none" w:sz="0" w:space="0" w:color="auto"/>
        <w:bottom w:val="none" w:sz="0" w:space="0" w:color="auto"/>
        <w:right w:val="none" w:sz="0" w:space="0" w:color="auto"/>
      </w:divBdr>
      <w:divsChild>
        <w:div w:id="32969710">
          <w:marLeft w:val="1800"/>
          <w:marRight w:val="0"/>
          <w:marTop w:val="100"/>
          <w:marBottom w:val="0"/>
          <w:divBdr>
            <w:top w:val="none" w:sz="0" w:space="0" w:color="auto"/>
            <w:left w:val="none" w:sz="0" w:space="0" w:color="auto"/>
            <w:bottom w:val="none" w:sz="0" w:space="0" w:color="auto"/>
            <w:right w:val="none" w:sz="0" w:space="0" w:color="auto"/>
          </w:divBdr>
        </w:div>
        <w:div w:id="2098550591">
          <w:marLeft w:val="1800"/>
          <w:marRight w:val="0"/>
          <w:marTop w:val="100"/>
          <w:marBottom w:val="0"/>
          <w:divBdr>
            <w:top w:val="none" w:sz="0" w:space="0" w:color="auto"/>
            <w:left w:val="none" w:sz="0" w:space="0" w:color="auto"/>
            <w:bottom w:val="none" w:sz="0" w:space="0" w:color="auto"/>
            <w:right w:val="none" w:sz="0" w:space="0" w:color="auto"/>
          </w:divBdr>
        </w:div>
      </w:divsChild>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97859057">
          <w:marLeft w:val="360"/>
          <w:marRight w:val="0"/>
          <w:marTop w:val="2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1517423949">
          <w:marLeft w:val="360"/>
          <w:marRight w:val="0"/>
          <w:marTop w:val="2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7272285">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25567569">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046219373">
          <w:marLeft w:val="1080"/>
          <w:marRight w:val="0"/>
          <w:marTop w:val="100"/>
          <w:marBottom w:val="0"/>
          <w:divBdr>
            <w:top w:val="none" w:sz="0" w:space="0" w:color="auto"/>
            <w:left w:val="none" w:sz="0" w:space="0" w:color="auto"/>
            <w:bottom w:val="none" w:sz="0" w:space="0" w:color="auto"/>
            <w:right w:val="none" w:sz="0" w:space="0" w:color="auto"/>
          </w:divBdr>
        </w:div>
        <w:div w:id="1591890863">
          <w:marLeft w:val="360"/>
          <w:marRight w:val="0"/>
          <w:marTop w:val="2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 w:id="212580208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563DA-7215-4922-BB50-806925409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8</Pages>
  <Words>2940</Words>
  <Characters>16762</Characters>
  <Application>Microsoft Office Word</Application>
  <DocSecurity>0</DocSecurity>
  <Lines>139</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26</cp:revision>
  <cp:lastPrinted>2013-10-30T13:46:00Z</cp:lastPrinted>
  <dcterms:created xsi:type="dcterms:W3CDTF">2019-10-05T06:43:00Z</dcterms:created>
  <dcterms:modified xsi:type="dcterms:W3CDTF">2019-11-08T04:15:00Z</dcterms:modified>
</cp:coreProperties>
</file>